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4FC250" w14:textId="77777777" w:rsidR="00C73A24" w:rsidRPr="00C73A24" w:rsidRDefault="00C73A24" w:rsidP="00C73A24">
      <w:pPr>
        <w:spacing w:after="0" w:line="360" w:lineRule="auto"/>
        <w:rPr>
          <w:rFonts w:ascii="Times New Roman" w:hAnsi="Times New Roman" w:cs="Times New Roman"/>
          <w:b/>
          <w:bCs/>
          <w:sz w:val="28"/>
          <w:szCs w:val="28"/>
        </w:rPr>
      </w:pPr>
      <w:r w:rsidRPr="00C73A24">
        <w:rPr>
          <w:rFonts w:ascii="Times New Roman" w:hAnsi="Times New Roman" w:cs="Times New Roman"/>
          <w:b/>
          <w:bCs/>
          <w:sz w:val="28"/>
          <w:szCs w:val="28"/>
        </w:rPr>
        <w:t>Supplemental Materials</w:t>
      </w:r>
    </w:p>
    <w:p w14:paraId="23DE304F" w14:textId="77777777" w:rsidR="00C73A24" w:rsidRPr="00C73A24" w:rsidRDefault="00C73A24" w:rsidP="00C73A24">
      <w:pPr>
        <w:spacing w:after="0" w:line="360" w:lineRule="auto"/>
        <w:rPr>
          <w:rFonts w:ascii="Times New Roman" w:hAnsi="Times New Roman" w:cs="Times New Roman"/>
          <w:b/>
          <w:bCs/>
        </w:rPr>
      </w:pPr>
      <w:r w:rsidRPr="00C73A24">
        <w:rPr>
          <w:rFonts w:ascii="Times New Roman" w:hAnsi="Times New Roman" w:cs="Times New Roman"/>
          <w:b/>
          <w:bCs/>
          <w:sz w:val="28"/>
          <w:szCs w:val="28"/>
        </w:rPr>
        <w:t>Methods</w:t>
      </w:r>
    </w:p>
    <w:p w14:paraId="410F0C9D" w14:textId="540E0C52"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Animals</w:t>
      </w:r>
    </w:p>
    <w:p w14:paraId="7963C6B0"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C57BL/6 female mice aged 4 weeks and ICR (CD1) female mice aged 8 weeks were purchased from</w:t>
      </w:r>
      <w:r w:rsidRPr="00DE0F7C">
        <w:rPr>
          <w:rFonts w:ascii="Times New Roman" w:hAnsi="Times New Roman" w:cs="Times New Roman"/>
          <w:color w:val="FF0000"/>
          <w:sz w:val="21"/>
          <w:szCs w:val="21"/>
        </w:rPr>
        <w:t xml:space="preserve"> </w:t>
      </w:r>
      <w:r w:rsidRPr="00DE0F7C">
        <w:rPr>
          <w:rFonts w:ascii="Times New Roman" w:hAnsi="Times New Roman" w:cs="Times New Roman"/>
          <w:color w:val="000000" w:themeColor="text1"/>
          <w:sz w:val="21"/>
          <w:szCs w:val="21"/>
        </w:rPr>
        <w:t>Guangdong Medical Laboratory Animal Center.</w:t>
      </w:r>
      <w:r w:rsidRPr="00DE0F7C">
        <w:rPr>
          <w:rFonts w:ascii="Times New Roman" w:hAnsi="Times New Roman" w:cs="Times New Roman"/>
          <w:sz w:val="21"/>
          <w:szCs w:val="21"/>
        </w:rPr>
        <w:t xml:space="preserve"> 8-week-old B6D2F1 female mice and 8-week-old DBA/2 male mice were purchased from </w:t>
      </w:r>
      <w:r w:rsidRPr="00DE0F7C">
        <w:rPr>
          <w:rFonts w:ascii="Times New Roman" w:hAnsi="Times New Roman" w:cs="Times New Roman"/>
          <w:color w:val="000000" w:themeColor="text1"/>
          <w:sz w:val="21"/>
          <w:szCs w:val="21"/>
        </w:rPr>
        <w:t>Vital River Laboratory (Beijing).</w:t>
      </w:r>
      <w:r w:rsidRPr="00DE0F7C">
        <w:rPr>
          <w:rFonts w:ascii="Times New Roman" w:hAnsi="Times New Roman" w:cs="Times New Roman"/>
          <w:sz w:val="21"/>
          <w:szCs w:val="21"/>
        </w:rPr>
        <w:t xml:space="preserve"> Mice were housed in a 12-h light/dark cycle at 20 – 24 °C and 40 – 60% humidity. All animals involved in the study were cared for in accordance with the guidelines established by the Biomedical Research Ethics Committee of Agricultural Genomics Institute in Shenzhen, Chinese Academy of Agricultural Sciences.</w:t>
      </w:r>
    </w:p>
    <w:p w14:paraId="03CA3E1C" w14:textId="77777777" w:rsidR="00C73A24" w:rsidRPr="00DE0F7C" w:rsidRDefault="00C73A24" w:rsidP="00C73A24">
      <w:pPr>
        <w:spacing w:after="0" w:line="240" w:lineRule="auto"/>
        <w:jc w:val="both"/>
        <w:rPr>
          <w:rFonts w:ascii="Times New Roman" w:hAnsi="Times New Roman" w:cs="Times New Roman"/>
          <w:sz w:val="21"/>
          <w:szCs w:val="21"/>
        </w:rPr>
      </w:pPr>
    </w:p>
    <w:p w14:paraId="00BD6881"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Cell culture</w:t>
      </w:r>
    </w:p>
    <w:p w14:paraId="7D5ED668"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The mouse embryonic fibroblasts, A9, A9</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 A9</w:t>
      </w:r>
      <w:r w:rsidRPr="00DE0F7C">
        <w:rPr>
          <w:rFonts w:ascii="Times New Roman" w:hAnsi="Times New Roman" w:cs="Times New Roman"/>
          <w:sz w:val="21"/>
          <w:szCs w:val="21"/>
          <w:vertAlign w:val="superscript"/>
        </w:rPr>
        <w:t>CN</w:t>
      </w:r>
      <w:r w:rsidRPr="00DE0F7C">
        <w:rPr>
          <w:rFonts w:ascii="Times New Roman" w:hAnsi="Times New Roman" w:cs="Times New Roman"/>
          <w:sz w:val="21"/>
          <w:szCs w:val="21"/>
        </w:rPr>
        <w:t>, A9</w:t>
      </w:r>
      <w:r w:rsidRPr="00DE0F7C">
        <w:rPr>
          <w:rFonts w:ascii="Times New Roman" w:hAnsi="Times New Roman" w:cs="Times New Roman"/>
          <w:sz w:val="21"/>
          <w:szCs w:val="21"/>
          <w:vertAlign w:val="superscript"/>
        </w:rPr>
        <w:t>CN</w:t>
      </w:r>
      <w:r w:rsidRPr="00DE0F7C">
        <w:rPr>
          <w:rFonts w:ascii="Times New Roman" w:hAnsi="Times New Roman" w:cs="Times New Roman"/>
          <w:sz w:val="21"/>
          <w:szCs w:val="21"/>
        </w:rPr>
        <w:t>H1</w:t>
      </w:r>
      <w:r w:rsidRPr="00DE0F7C">
        <w:rPr>
          <w:rFonts w:ascii="Times New Roman" w:hAnsi="Times New Roman" w:cs="Times New Roman"/>
          <w:sz w:val="21"/>
          <w:szCs w:val="21"/>
          <w:vertAlign w:val="superscript"/>
        </w:rPr>
        <w:t>GFP</w:t>
      </w:r>
      <w:r w:rsidRPr="00DE0F7C">
        <w:rPr>
          <w:rFonts w:ascii="Times New Roman" w:hAnsi="Times New Roman" w:cs="Times New Roman"/>
          <w:sz w:val="21"/>
          <w:szCs w:val="21"/>
        </w:rPr>
        <w:t xml:space="preserve"> and A9</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H1</w:t>
      </w:r>
      <w:r w:rsidRPr="00DE0F7C">
        <w:rPr>
          <w:rFonts w:ascii="Times New Roman" w:hAnsi="Times New Roman" w:cs="Times New Roman"/>
          <w:sz w:val="21"/>
          <w:szCs w:val="21"/>
          <w:vertAlign w:val="superscript"/>
        </w:rPr>
        <w:t>GFP</w:t>
      </w:r>
      <w:r w:rsidRPr="00DE0F7C">
        <w:rPr>
          <w:rFonts w:ascii="Times New Roman" w:hAnsi="Times New Roman" w:cs="Times New Roman"/>
          <w:sz w:val="21"/>
          <w:szCs w:val="21"/>
        </w:rPr>
        <w:t xml:space="preserve"> cell lines were grown in Dulbecco’s modified Eagle’s medium (DMEM; YEASEN) supplemented with 10% fetal bovine serum (FBS; Biological Industries).</w:t>
      </w:r>
    </w:p>
    <w:p w14:paraId="3A5440CE"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The CHO, CHO</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 CHO</w:t>
      </w:r>
      <w:r w:rsidRPr="00DE0F7C">
        <w:rPr>
          <w:rFonts w:ascii="Times New Roman" w:hAnsi="Times New Roman" w:cs="Times New Roman"/>
          <w:sz w:val="21"/>
          <w:szCs w:val="21"/>
          <w:vertAlign w:val="superscript"/>
        </w:rPr>
        <w:t>CN</w:t>
      </w:r>
      <w:r w:rsidRPr="00DE0F7C">
        <w:rPr>
          <w:rFonts w:ascii="Times New Roman" w:hAnsi="Times New Roman" w:cs="Times New Roman"/>
          <w:sz w:val="21"/>
          <w:szCs w:val="21"/>
        </w:rPr>
        <w:t>, CHO</w:t>
      </w:r>
      <w:r w:rsidRPr="00DE0F7C">
        <w:rPr>
          <w:rFonts w:ascii="Times New Roman" w:hAnsi="Times New Roman" w:cs="Times New Roman"/>
          <w:sz w:val="21"/>
          <w:szCs w:val="21"/>
          <w:vertAlign w:val="superscript"/>
        </w:rPr>
        <w:t>CN</w:t>
      </w:r>
      <w:r w:rsidRPr="00DE0F7C">
        <w:rPr>
          <w:rFonts w:ascii="Times New Roman" w:hAnsi="Times New Roman" w:cs="Times New Roman"/>
          <w:sz w:val="21"/>
          <w:szCs w:val="21"/>
        </w:rPr>
        <w:t>DBA</w:t>
      </w:r>
      <w:r w:rsidRPr="00DE0F7C">
        <w:rPr>
          <w:rFonts w:ascii="Times New Roman" w:hAnsi="Times New Roman" w:cs="Times New Roman"/>
          <w:sz w:val="21"/>
          <w:szCs w:val="21"/>
          <w:vertAlign w:val="superscript"/>
        </w:rPr>
        <w:t>GFP</w:t>
      </w:r>
      <w:r w:rsidRPr="00DE0F7C">
        <w:rPr>
          <w:rFonts w:ascii="Times New Roman" w:hAnsi="Times New Roman" w:cs="Times New Roman"/>
          <w:sz w:val="21"/>
          <w:szCs w:val="21"/>
        </w:rPr>
        <w:t xml:space="preserve"> and </w:t>
      </w:r>
      <w:proofErr w:type="spellStart"/>
      <w:r w:rsidRPr="00DE0F7C">
        <w:rPr>
          <w:rFonts w:ascii="Times New Roman" w:hAnsi="Times New Roman" w:cs="Times New Roman"/>
          <w:sz w:val="21"/>
          <w:szCs w:val="21"/>
        </w:rPr>
        <w:t>CHO</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DBA</w:t>
      </w:r>
      <w:r w:rsidRPr="00DE0F7C">
        <w:rPr>
          <w:rFonts w:ascii="Times New Roman" w:hAnsi="Times New Roman" w:cs="Times New Roman"/>
          <w:sz w:val="21"/>
          <w:szCs w:val="21"/>
          <w:vertAlign w:val="superscript"/>
        </w:rPr>
        <w:t>GFP</w:t>
      </w:r>
      <w:proofErr w:type="spellEnd"/>
      <w:r w:rsidRPr="00DE0F7C">
        <w:rPr>
          <w:rFonts w:ascii="Times New Roman" w:hAnsi="Times New Roman" w:cs="Times New Roman"/>
          <w:sz w:val="21"/>
          <w:szCs w:val="21"/>
        </w:rPr>
        <w:t xml:space="preserve"> cell lines were maintained in Ham’s F-12 nutrient mixture (Gibco) containing 10% FBS (Gibco).</w:t>
      </w:r>
    </w:p>
    <w:p w14:paraId="4D46E8F1"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C57BL/6 and DBA/2 </w:t>
      </w:r>
      <w:proofErr w:type="spellStart"/>
      <w:r w:rsidRPr="00DE0F7C">
        <w:rPr>
          <w:rFonts w:ascii="Times New Roman" w:hAnsi="Times New Roman" w:cs="Times New Roman"/>
          <w:sz w:val="21"/>
          <w:szCs w:val="21"/>
        </w:rPr>
        <w:t>mESCs</w:t>
      </w:r>
      <w:proofErr w:type="spellEnd"/>
      <w:r w:rsidRPr="00DE0F7C">
        <w:rPr>
          <w:rFonts w:ascii="Times New Roman" w:hAnsi="Times New Roman" w:cs="Times New Roman"/>
          <w:sz w:val="21"/>
          <w:szCs w:val="21"/>
        </w:rPr>
        <w:t xml:space="preserve"> were cultured on irradiated mouse embryonic fibroblasts. Cells were passaged every 3 - 4 days with Trypsin (Gibco) at a split ratio of </w:t>
      </w:r>
      <w:r w:rsidRPr="00DE0F7C">
        <w:rPr>
          <w:rFonts w:ascii="Times New Roman" w:hAnsi="Times New Roman" w:cs="Times New Roman"/>
          <w:color w:val="000000" w:themeColor="text1"/>
          <w:sz w:val="21"/>
          <w:szCs w:val="21"/>
        </w:rPr>
        <w:t>1:8 - 1:10</w:t>
      </w:r>
      <w:r w:rsidRPr="00DE0F7C">
        <w:rPr>
          <w:rFonts w:ascii="Times New Roman" w:hAnsi="Times New Roman" w:cs="Times New Roman"/>
          <w:sz w:val="21"/>
          <w:szCs w:val="21"/>
        </w:rPr>
        <w:t xml:space="preserve">. The components of the mouse ESC culture medium (2iL) are: Dulbecco's modified Eagle medium (DMEM) (Millipore), 15% FBS (Gibco), 1 × minimal essential medium (MEM) nonessential amino acids solution (Gibco), 1 × </w:t>
      </w:r>
      <w:proofErr w:type="spellStart"/>
      <w:r w:rsidRPr="00DE0F7C">
        <w:rPr>
          <w:rFonts w:ascii="Times New Roman" w:hAnsi="Times New Roman" w:cs="Times New Roman"/>
          <w:sz w:val="21"/>
          <w:szCs w:val="21"/>
        </w:rPr>
        <w:t>GlutaMAX</w:t>
      </w:r>
      <w:proofErr w:type="spellEnd"/>
      <w:r w:rsidRPr="00DE0F7C">
        <w:rPr>
          <w:rFonts w:ascii="Times New Roman" w:hAnsi="Times New Roman" w:cs="Times New Roman"/>
          <w:sz w:val="21"/>
          <w:szCs w:val="21"/>
        </w:rPr>
        <w:t xml:space="preserve"> (Gibco), 1 × Nucleosides (Gibco), 1 × β-</w:t>
      </w:r>
      <w:proofErr w:type="spellStart"/>
      <w:r w:rsidRPr="00DE0F7C">
        <w:rPr>
          <w:rFonts w:ascii="Times New Roman" w:hAnsi="Times New Roman" w:cs="Times New Roman"/>
          <w:sz w:val="21"/>
          <w:szCs w:val="21"/>
        </w:rPr>
        <w:t>mercaptoethanol</w:t>
      </w:r>
      <w:proofErr w:type="spellEnd"/>
      <w:r w:rsidRPr="00DE0F7C">
        <w:rPr>
          <w:rFonts w:ascii="Times New Roman" w:hAnsi="Times New Roman" w:cs="Times New Roman"/>
          <w:sz w:val="21"/>
          <w:szCs w:val="21"/>
        </w:rPr>
        <w:t xml:space="preserve"> (Gibco), 1 </w:t>
      </w:r>
      <w:proofErr w:type="spellStart"/>
      <w:r w:rsidRPr="00DE0F7C">
        <w:rPr>
          <w:rFonts w:ascii="Times New Roman" w:hAnsi="Times New Roman" w:cs="Times New Roman"/>
          <w:sz w:val="21"/>
          <w:szCs w:val="21"/>
        </w:rPr>
        <w:t>μM</w:t>
      </w:r>
      <w:proofErr w:type="spellEnd"/>
      <w:r w:rsidRPr="00DE0F7C">
        <w:rPr>
          <w:rFonts w:ascii="Times New Roman" w:hAnsi="Times New Roman" w:cs="Times New Roman"/>
          <w:sz w:val="21"/>
          <w:szCs w:val="21"/>
        </w:rPr>
        <w:t xml:space="preserve"> PD0325901 (Selleck), </w:t>
      </w:r>
      <w:r>
        <w:rPr>
          <w:rFonts w:ascii="Times New Roman" w:hAnsi="Times New Roman" w:cs="Times New Roman" w:hint="eastAsia"/>
          <w:sz w:val="21"/>
          <w:szCs w:val="21"/>
        </w:rPr>
        <w:t>3</w:t>
      </w:r>
      <w:r w:rsidRPr="00DE0F7C">
        <w:rPr>
          <w:rFonts w:ascii="Times New Roman" w:hAnsi="Times New Roman" w:cs="Times New Roman"/>
          <w:sz w:val="21"/>
          <w:szCs w:val="21"/>
        </w:rPr>
        <w:t xml:space="preserve"> μM CHIR99021 (Selleck), and 1000 units/mL mouse LIF (Millipore). </w:t>
      </w:r>
    </w:p>
    <w:p w14:paraId="346331AE"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Human ES cell line H1 (WA01, Passages 25-45) were kindly provided by Prof Xiaoqing Zhang (Tongji University, Shanghai, China). H1 ESCs were cultured on Matrigel (Corning)-coated dishes</w:t>
      </w:r>
      <w:r w:rsidRPr="00DE0F7C">
        <w:rPr>
          <w:rFonts w:ascii="Times New Roman" w:hAnsi="Times New Roman" w:cs="Times New Roman"/>
          <w:color w:val="1B1B1B"/>
          <w:sz w:val="21"/>
          <w:szCs w:val="21"/>
          <w:shd w:val="clear" w:color="auto" w:fill="FFFFFF"/>
        </w:rPr>
        <w:t xml:space="preserve"> </w:t>
      </w:r>
      <w:r w:rsidRPr="00DE0F7C">
        <w:rPr>
          <w:rFonts w:ascii="Times New Roman" w:hAnsi="Times New Roman" w:cs="Times New Roman"/>
          <w:sz w:val="21"/>
          <w:szCs w:val="21"/>
        </w:rPr>
        <w:t xml:space="preserve">in </w:t>
      </w:r>
      <w:proofErr w:type="spellStart"/>
      <w:r w:rsidRPr="00DE0F7C">
        <w:rPr>
          <w:rFonts w:ascii="Times New Roman" w:hAnsi="Times New Roman" w:cs="Times New Roman"/>
          <w:sz w:val="21"/>
          <w:szCs w:val="21"/>
        </w:rPr>
        <w:t>ncTarget</w:t>
      </w:r>
      <w:proofErr w:type="spellEnd"/>
      <w:r w:rsidRPr="00DE0F7C">
        <w:rPr>
          <w:rFonts w:ascii="Times New Roman" w:hAnsi="Times New Roman" w:cs="Times New Roman"/>
          <w:sz w:val="21"/>
          <w:szCs w:val="21"/>
        </w:rPr>
        <w:t xml:space="preserve"> (</w:t>
      </w:r>
      <w:proofErr w:type="spellStart"/>
      <w:r w:rsidRPr="00DE0F7C">
        <w:rPr>
          <w:rFonts w:ascii="Times New Roman" w:hAnsi="Times New Roman" w:cs="Times New Roman"/>
          <w:sz w:val="21"/>
          <w:szCs w:val="21"/>
        </w:rPr>
        <w:t>nuwacell</w:t>
      </w:r>
      <w:proofErr w:type="spellEnd"/>
      <w:r w:rsidRPr="00DE0F7C">
        <w:rPr>
          <w:rFonts w:ascii="Times New Roman" w:hAnsi="Times New Roman" w:cs="Times New Roman"/>
          <w:sz w:val="21"/>
          <w:szCs w:val="21"/>
        </w:rPr>
        <w:t xml:space="preserve">) and passaged every 5 – 7 days through dispase (Gibco) digestion. </w:t>
      </w:r>
    </w:p>
    <w:p w14:paraId="5C75A8AA"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Mycoplasma contamination test was performed weekly.</w:t>
      </w:r>
    </w:p>
    <w:p w14:paraId="28D47466" w14:textId="77777777" w:rsidR="00C73A24" w:rsidRPr="00DE0F7C" w:rsidRDefault="00C73A24" w:rsidP="00C73A24">
      <w:pPr>
        <w:spacing w:after="0" w:line="240" w:lineRule="auto"/>
        <w:jc w:val="both"/>
        <w:rPr>
          <w:rFonts w:ascii="Times New Roman" w:hAnsi="Times New Roman" w:cs="Times New Roman"/>
          <w:sz w:val="21"/>
          <w:szCs w:val="21"/>
        </w:rPr>
      </w:pPr>
    </w:p>
    <w:p w14:paraId="79824372" w14:textId="77777777" w:rsidR="00C73A24" w:rsidRPr="00DE0F7C" w:rsidRDefault="00C73A24" w:rsidP="00C73A24">
      <w:pPr>
        <w:spacing w:after="0" w:line="240" w:lineRule="auto"/>
        <w:jc w:val="both"/>
        <w:rPr>
          <w:rFonts w:ascii="Times New Roman" w:hAnsi="Times New Roman" w:cs="Times New Roman"/>
          <w:b/>
          <w:bCs/>
          <w:sz w:val="21"/>
          <w:szCs w:val="21"/>
        </w:rPr>
      </w:pPr>
      <w:r w:rsidRPr="007B43E9">
        <w:rPr>
          <w:rFonts w:ascii="Times New Roman" w:hAnsi="Times New Roman" w:cs="Times New Roman"/>
          <w:b/>
          <w:bCs/>
          <w:i/>
          <w:iCs/>
          <w:sz w:val="21"/>
          <w:szCs w:val="21"/>
        </w:rPr>
        <w:t>In vitro</w:t>
      </w:r>
      <w:r w:rsidRPr="00DE0F7C">
        <w:rPr>
          <w:rFonts w:ascii="Times New Roman" w:hAnsi="Times New Roman" w:cs="Times New Roman"/>
          <w:b/>
          <w:bCs/>
          <w:sz w:val="21"/>
          <w:szCs w:val="21"/>
        </w:rPr>
        <w:t xml:space="preserve"> transcription of Cas9 mRNA and sgRNAs</w:t>
      </w:r>
    </w:p>
    <w:p w14:paraId="156256D1"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To prepare Cas9 mRNA, the T7 promoter sequence was added to the Cas9 coding region by PCR amplification of px260 (</w:t>
      </w:r>
      <w:proofErr w:type="spellStart"/>
      <w:r w:rsidRPr="00DE0F7C">
        <w:rPr>
          <w:rFonts w:ascii="Times New Roman" w:hAnsi="Times New Roman" w:cs="Times New Roman"/>
          <w:sz w:val="21"/>
          <w:szCs w:val="21"/>
        </w:rPr>
        <w:t>Addgene</w:t>
      </w:r>
      <w:proofErr w:type="spellEnd"/>
      <w:r w:rsidRPr="00DE0F7C">
        <w:rPr>
          <w:rFonts w:ascii="Times New Roman" w:hAnsi="Times New Roman" w:cs="Times New Roman"/>
          <w:sz w:val="21"/>
          <w:szCs w:val="21"/>
        </w:rPr>
        <w:t xml:space="preserve">, 42229) using the primer pair listed in Table S2A. The T7-Cas9 PCR product was purified using Gel Extraction Kit (Omega) and used as the template for </w:t>
      </w:r>
      <w:r w:rsidRPr="007B43E9">
        <w:rPr>
          <w:rFonts w:ascii="Times New Roman" w:hAnsi="Times New Roman" w:cs="Times New Roman"/>
          <w:i/>
          <w:iCs/>
          <w:sz w:val="21"/>
          <w:szCs w:val="21"/>
        </w:rPr>
        <w:t>in vitro</w:t>
      </w:r>
      <w:r w:rsidRPr="00DE0F7C">
        <w:rPr>
          <w:rFonts w:ascii="Times New Roman" w:hAnsi="Times New Roman" w:cs="Times New Roman"/>
          <w:sz w:val="21"/>
          <w:szCs w:val="21"/>
        </w:rPr>
        <w:t xml:space="preserve"> transcription (IVT) of Cas9 mRNA using the </w:t>
      </w:r>
      <w:proofErr w:type="spellStart"/>
      <w:r w:rsidRPr="00DE0F7C">
        <w:rPr>
          <w:rFonts w:ascii="Times New Roman" w:hAnsi="Times New Roman" w:cs="Times New Roman"/>
          <w:sz w:val="21"/>
          <w:szCs w:val="21"/>
        </w:rPr>
        <w:t>mMESSAGE</w:t>
      </w:r>
      <w:proofErr w:type="spellEnd"/>
      <w:r w:rsidRPr="00DE0F7C">
        <w:rPr>
          <w:rFonts w:ascii="Times New Roman" w:hAnsi="Times New Roman" w:cs="Times New Roman"/>
          <w:sz w:val="21"/>
          <w:szCs w:val="21"/>
        </w:rPr>
        <w:t xml:space="preserve"> </w:t>
      </w:r>
      <w:proofErr w:type="spellStart"/>
      <w:r w:rsidRPr="00DE0F7C">
        <w:rPr>
          <w:rFonts w:ascii="Times New Roman" w:hAnsi="Times New Roman" w:cs="Times New Roman"/>
          <w:sz w:val="21"/>
          <w:szCs w:val="21"/>
        </w:rPr>
        <w:t>mMACHINE</w:t>
      </w:r>
      <w:proofErr w:type="spellEnd"/>
      <w:r w:rsidRPr="00DE0F7C">
        <w:rPr>
          <w:rFonts w:ascii="Times New Roman" w:hAnsi="Times New Roman" w:cs="Times New Roman"/>
          <w:sz w:val="21"/>
          <w:szCs w:val="21"/>
        </w:rPr>
        <w:t xml:space="preserve"> T7 kit (Life Technologies). </w:t>
      </w:r>
    </w:p>
    <w:p w14:paraId="78A940B3"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To prepare sgRNAs, the T7 promoter sequence was added to the sgRNA template by PCR amplification of px330 (</w:t>
      </w:r>
      <w:proofErr w:type="spellStart"/>
      <w:r w:rsidRPr="00DE0F7C">
        <w:rPr>
          <w:rFonts w:ascii="Times New Roman" w:hAnsi="Times New Roman" w:cs="Times New Roman"/>
          <w:sz w:val="21"/>
          <w:szCs w:val="21"/>
        </w:rPr>
        <w:t>Addgene</w:t>
      </w:r>
      <w:proofErr w:type="spellEnd"/>
      <w:r w:rsidRPr="00DE0F7C">
        <w:rPr>
          <w:rFonts w:ascii="Times New Roman" w:hAnsi="Times New Roman" w:cs="Times New Roman"/>
          <w:sz w:val="21"/>
          <w:szCs w:val="21"/>
        </w:rPr>
        <w:t xml:space="preserve">, 42230) using the primer pair listed in Table S2A. The T7-sgRNA PCR product was purified using Gel Extraction Kit (Omega) and used as the template for IVT of sgRNAs using the </w:t>
      </w:r>
      <w:proofErr w:type="spellStart"/>
      <w:r w:rsidRPr="00DE0F7C">
        <w:rPr>
          <w:rFonts w:ascii="Times New Roman" w:hAnsi="Times New Roman" w:cs="Times New Roman"/>
          <w:sz w:val="21"/>
          <w:szCs w:val="21"/>
        </w:rPr>
        <w:t>MEGAshortscript</w:t>
      </w:r>
      <w:proofErr w:type="spellEnd"/>
      <w:r w:rsidRPr="00DE0F7C">
        <w:rPr>
          <w:rFonts w:ascii="Times New Roman" w:hAnsi="Times New Roman" w:cs="Times New Roman"/>
          <w:sz w:val="21"/>
          <w:szCs w:val="21"/>
        </w:rPr>
        <w:t xml:space="preserve"> T7 kit (Life Technologies). Both the Cas9 mRNA and sgRNAs were purified using the </w:t>
      </w:r>
      <w:proofErr w:type="spellStart"/>
      <w:r w:rsidRPr="00DE0F7C">
        <w:rPr>
          <w:rFonts w:ascii="Times New Roman" w:hAnsi="Times New Roman" w:cs="Times New Roman"/>
          <w:sz w:val="21"/>
          <w:szCs w:val="21"/>
        </w:rPr>
        <w:t>MEGAclear</w:t>
      </w:r>
      <w:proofErr w:type="spellEnd"/>
      <w:r w:rsidRPr="00DE0F7C">
        <w:rPr>
          <w:rFonts w:ascii="Times New Roman" w:hAnsi="Times New Roman" w:cs="Times New Roman"/>
          <w:sz w:val="21"/>
          <w:szCs w:val="21"/>
        </w:rPr>
        <w:t xml:space="preserve"> kit (Life Technologies) and eluted with elution buffer according to the standard protocol.</w:t>
      </w:r>
    </w:p>
    <w:p w14:paraId="10241CC0" w14:textId="77777777" w:rsidR="00C73A24" w:rsidRPr="00DE0F7C" w:rsidRDefault="00C73A24" w:rsidP="00C73A24">
      <w:pPr>
        <w:spacing w:after="0" w:line="240" w:lineRule="auto"/>
        <w:jc w:val="both"/>
        <w:rPr>
          <w:rFonts w:ascii="Times New Roman" w:hAnsi="Times New Roman" w:cs="Times New Roman"/>
          <w:sz w:val="21"/>
          <w:szCs w:val="21"/>
        </w:rPr>
      </w:pPr>
    </w:p>
    <w:p w14:paraId="546F9FD4"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Microinjection of mRNAs into zygotes</w:t>
      </w:r>
    </w:p>
    <w:p w14:paraId="59537D0D"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Super ovulated B6D2F1 female mice (8 weeks old) were mated with B6D2F1 male mice (2 – 6 </w:t>
      </w:r>
      <w:r w:rsidRPr="00DE0F7C">
        <w:rPr>
          <w:rFonts w:ascii="Times New Roman" w:hAnsi="Times New Roman" w:cs="Times New Roman"/>
          <w:sz w:val="21"/>
          <w:szCs w:val="21"/>
        </w:rPr>
        <w:lastRenderedPageBreak/>
        <w:t>months old). Zygotes were collected at E0.5 (the presence of a virginal plug was defined as E0.5) in M2 medium (Millipore) and cultured in KSOM+AA with D-Glucose (Millipore). The mixture of Cas9 mRNA (100 ng/</w:t>
      </w:r>
      <w:proofErr w:type="spellStart"/>
      <w:r w:rsidRPr="00DE0F7C">
        <w:rPr>
          <w:rFonts w:ascii="Times New Roman" w:hAnsi="Times New Roman" w:cs="Times New Roman"/>
          <w:color w:val="000000" w:themeColor="text1"/>
          <w:sz w:val="21"/>
          <w:szCs w:val="21"/>
        </w:rPr>
        <w:t>μ</w:t>
      </w:r>
      <w:r w:rsidRPr="00DE0F7C">
        <w:rPr>
          <w:rFonts w:ascii="Times New Roman" w:hAnsi="Times New Roman" w:cs="Times New Roman"/>
          <w:sz w:val="21"/>
          <w:szCs w:val="21"/>
        </w:rPr>
        <w:t>l</w:t>
      </w:r>
      <w:proofErr w:type="spellEnd"/>
      <w:r w:rsidRPr="00DE0F7C">
        <w:rPr>
          <w:rFonts w:ascii="Times New Roman" w:hAnsi="Times New Roman" w:cs="Times New Roman"/>
          <w:sz w:val="21"/>
          <w:szCs w:val="21"/>
        </w:rPr>
        <w:t>) and sgRNAs (100 ng/</w:t>
      </w:r>
      <w:proofErr w:type="spellStart"/>
      <w:r w:rsidRPr="00DE0F7C">
        <w:rPr>
          <w:rFonts w:ascii="Times New Roman" w:hAnsi="Times New Roman" w:cs="Times New Roman"/>
          <w:color w:val="000000" w:themeColor="text1"/>
          <w:sz w:val="21"/>
          <w:szCs w:val="21"/>
        </w:rPr>
        <w:t>μ</w:t>
      </w:r>
      <w:r w:rsidRPr="00DE0F7C">
        <w:rPr>
          <w:rFonts w:ascii="Times New Roman" w:hAnsi="Times New Roman" w:cs="Times New Roman"/>
          <w:sz w:val="21"/>
          <w:szCs w:val="21"/>
        </w:rPr>
        <w:t>l</w:t>
      </w:r>
      <w:proofErr w:type="spellEnd"/>
      <w:r w:rsidRPr="00DE0F7C">
        <w:rPr>
          <w:rFonts w:ascii="Times New Roman" w:hAnsi="Times New Roman" w:cs="Times New Roman"/>
          <w:sz w:val="21"/>
          <w:szCs w:val="21"/>
        </w:rPr>
        <w:t xml:space="preserve">) was injected into the cytoplasm of zygotes with well recognized two pronuclei in a droplet of M2 medium containing 5 </w:t>
      </w:r>
      <w:r w:rsidRPr="00DE0F7C">
        <w:rPr>
          <w:rFonts w:ascii="Times New Roman" w:hAnsi="Times New Roman" w:cs="Times New Roman"/>
          <w:color w:val="000000" w:themeColor="text1"/>
          <w:sz w:val="21"/>
          <w:szCs w:val="21"/>
        </w:rPr>
        <w:t>μ</w:t>
      </w:r>
      <w:r w:rsidRPr="00DE0F7C">
        <w:rPr>
          <w:rFonts w:ascii="Times New Roman" w:hAnsi="Times New Roman" w:cs="Times New Roman"/>
          <w:sz w:val="21"/>
          <w:szCs w:val="21"/>
        </w:rPr>
        <w:t xml:space="preserve">g/ml cytochalasin B (CB, Sigma-Aldrich) using a </w:t>
      </w:r>
      <w:proofErr w:type="spellStart"/>
      <w:r w:rsidRPr="00DE0F7C">
        <w:rPr>
          <w:rFonts w:ascii="Times New Roman" w:hAnsi="Times New Roman" w:cs="Times New Roman"/>
          <w:sz w:val="21"/>
          <w:szCs w:val="21"/>
        </w:rPr>
        <w:t>FemtoJet</w:t>
      </w:r>
      <w:proofErr w:type="spellEnd"/>
      <w:r w:rsidRPr="00DE0F7C">
        <w:rPr>
          <w:rFonts w:ascii="Times New Roman" w:hAnsi="Times New Roman" w:cs="Times New Roman"/>
          <w:sz w:val="21"/>
          <w:szCs w:val="21"/>
        </w:rPr>
        <w:t xml:space="preserve"> microinjector (Eppendorf) with continuous flow settings.</w:t>
      </w:r>
    </w:p>
    <w:p w14:paraId="72F15148" w14:textId="77777777" w:rsidR="00C73A24" w:rsidRPr="00DE0F7C" w:rsidRDefault="00C73A24" w:rsidP="00C73A24">
      <w:pPr>
        <w:spacing w:after="0" w:line="240" w:lineRule="auto"/>
        <w:jc w:val="both"/>
        <w:rPr>
          <w:rFonts w:ascii="Times New Roman" w:hAnsi="Times New Roman" w:cs="Times New Roman"/>
          <w:sz w:val="21"/>
          <w:szCs w:val="21"/>
        </w:rPr>
      </w:pPr>
    </w:p>
    <w:p w14:paraId="2EC83723"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 xml:space="preserve">Derivation of </w:t>
      </w:r>
      <w:proofErr w:type="spellStart"/>
      <w:r w:rsidRPr="00DE0F7C">
        <w:rPr>
          <w:rFonts w:ascii="Times New Roman" w:hAnsi="Times New Roman" w:cs="Times New Roman"/>
          <w:b/>
          <w:bCs/>
          <w:sz w:val="21"/>
          <w:szCs w:val="21"/>
        </w:rPr>
        <w:t>mESCs</w:t>
      </w:r>
      <w:proofErr w:type="spellEnd"/>
    </w:p>
    <w:p w14:paraId="51F7F67B"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Mouse blastocysts from C57BL/6 and DBA/2 were used for </w:t>
      </w:r>
      <w:proofErr w:type="spellStart"/>
      <w:r w:rsidRPr="00DE0F7C">
        <w:rPr>
          <w:rFonts w:ascii="Times New Roman" w:hAnsi="Times New Roman" w:cs="Times New Roman"/>
          <w:sz w:val="21"/>
          <w:szCs w:val="21"/>
        </w:rPr>
        <w:t>mESCs</w:t>
      </w:r>
      <w:proofErr w:type="spellEnd"/>
      <w:r w:rsidRPr="00DE0F7C">
        <w:rPr>
          <w:rFonts w:ascii="Times New Roman" w:hAnsi="Times New Roman" w:cs="Times New Roman"/>
          <w:sz w:val="21"/>
          <w:szCs w:val="21"/>
        </w:rPr>
        <w:t xml:space="preserve"> derivation. In brief, zona pellucida was removed with Tyrode’s solution (Sigma-Aldrich), and each blastocyst was transferred into a 96-well plate and cultured on mouse embryonic fibroblasts (MEFs) with 2iL medium. After 5 – 7 days in culture, the outgrowths of blastocysts were disaggregated and replated onto newly prepared MEFs. </w:t>
      </w:r>
    </w:p>
    <w:p w14:paraId="30B7B270" w14:textId="77777777" w:rsidR="00C73A24" w:rsidRPr="00DE0F7C" w:rsidRDefault="00C73A24" w:rsidP="00C73A24">
      <w:pPr>
        <w:spacing w:after="0" w:line="240" w:lineRule="auto"/>
        <w:jc w:val="both"/>
        <w:rPr>
          <w:rFonts w:ascii="Times New Roman" w:hAnsi="Times New Roman" w:cs="Times New Roman"/>
          <w:sz w:val="21"/>
          <w:szCs w:val="21"/>
        </w:rPr>
      </w:pPr>
    </w:p>
    <w:p w14:paraId="12453FCB"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Plasmid construction and genome editing</w:t>
      </w:r>
    </w:p>
    <w:p w14:paraId="05ACFEB4" w14:textId="77777777" w:rsidR="00C73A24" w:rsidRPr="00DE0F7C" w:rsidRDefault="00C73A24" w:rsidP="00C73A24">
      <w:pPr>
        <w:spacing w:after="0" w:line="240" w:lineRule="auto"/>
        <w:jc w:val="both"/>
        <w:rPr>
          <w:rFonts w:ascii="Times New Roman" w:hAnsi="Times New Roman" w:cs="Times New Roman"/>
          <w:sz w:val="21"/>
          <w:szCs w:val="21"/>
        </w:rPr>
      </w:pPr>
      <w:proofErr w:type="spellStart"/>
      <w:r w:rsidRPr="00DE0F7C">
        <w:rPr>
          <w:rFonts w:ascii="Times New Roman" w:hAnsi="Times New Roman" w:cs="Times New Roman"/>
          <w:sz w:val="21"/>
          <w:szCs w:val="21"/>
        </w:rPr>
        <w:t>mCAG</w:t>
      </w:r>
      <w:proofErr w:type="spellEnd"/>
      <w:r w:rsidRPr="00DE0F7C">
        <w:rPr>
          <w:rFonts w:ascii="Times New Roman" w:hAnsi="Times New Roman" w:cs="Times New Roman"/>
          <w:sz w:val="21"/>
          <w:szCs w:val="21"/>
        </w:rPr>
        <w:t xml:space="preserve">-Puro-GFP plasmid for generation of DBA-puro-GFP cell line was comprised of homology arms span intergenic region between </w:t>
      </w:r>
      <w:proofErr w:type="spellStart"/>
      <w:r w:rsidRPr="00DE0F7C">
        <w:rPr>
          <w:rFonts w:ascii="Times New Roman" w:hAnsi="Times New Roman" w:cs="Times New Roman"/>
          <w:i/>
          <w:iCs/>
          <w:sz w:val="21"/>
          <w:szCs w:val="21"/>
        </w:rPr>
        <w:t>Uty</w:t>
      </w:r>
      <w:proofErr w:type="spellEnd"/>
      <w:r w:rsidRPr="00DE0F7C">
        <w:rPr>
          <w:rFonts w:ascii="Times New Roman" w:hAnsi="Times New Roman" w:cs="Times New Roman"/>
          <w:sz w:val="21"/>
          <w:szCs w:val="21"/>
        </w:rPr>
        <w:t xml:space="preserve"> and </w:t>
      </w:r>
      <w:r w:rsidRPr="00DE0F7C">
        <w:rPr>
          <w:rFonts w:ascii="Times New Roman" w:hAnsi="Times New Roman" w:cs="Times New Roman"/>
          <w:i/>
          <w:iCs/>
          <w:sz w:val="21"/>
          <w:szCs w:val="21"/>
        </w:rPr>
        <w:t xml:space="preserve">Ddx3y </w:t>
      </w:r>
      <w:r w:rsidRPr="00DE0F7C">
        <w:rPr>
          <w:rFonts w:ascii="Times New Roman" w:hAnsi="Times New Roman" w:cs="Times New Roman"/>
          <w:sz w:val="21"/>
          <w:szCs w:val="21"/>
        </w:rPr>
        <w:t>(</w:t>
      </w:r>
      <w:proofErr w:type="spellStart"/>
      <w:r w:rsidRPr="00DE0F7C">
        <w:rPr>
          <w:rFonts w:ascii="Times New Roman" w:hAnsi="Times New Roman" w:cs="Times New Roman"/>
          <w:sz w:val="21"/>
          <w:szCs w:val="21"/>
        </w:rPr>
        <w:t>chrY</w:t>
      </w:r>
      <w:proofErr w:type="spellEnd"/>
      <w:r w:rsidRPr="00DE0F7C">
        <w:rPr>
          <w:rFonts w:ascii="Times New Roman" w:hAnsi="Times New Roman" w:cs="Times New Roman"/>
          <w:sz w:val="21"/>
          <w:szCs w:val="21"/>
        </w:rPr>
        <w:t xml:space="preserve">: 1259028-1260324 GRCm39/mm39 mouse assembly) and a CAG-puro-GFP cassette. </w:t>
      </w:r>
      <w:proofErr w:type="spellStart"/>
      <w:r w:rsidRPr="00DE0F7C">
        <w:rPr>
          <w:rFonts w:ascii="Times New Roman" w:hAnsi="Times New Roman" w:cs="Times New Roman"/>
          <w:sz w:val="21"/>
          <w:szCs w:val="21"/>
        </w:rPr>
        <w:t>mCAG</w:t>
      </w:r>
      <w:proofErr w:type="spellEnd"/>
      <w:r w:rsidRPr="00DE0F7C">
        <w:rPr>
          <w:rFonts w:ascii="Times New Roman" w:hAnsi="Times New Roman" w:cs="Times New Roman"/>
          <w:sz w:val="21"/>
          <w:szCs w:val="21"/>
        </w:rPr>
        <w:t>-Puro-GFP plasmid, plasmids encoding Cas9 and sgRNA1 were transfected into</w:t>
      </w:r>
      <w:r w:rsidRPr="00DE0F7C">
        <w:rPr>
          <w:rFonts w:ascii="Times New Roman" w:hAnsi="Times New Roman" w:cs="Times New Roman"/>
          <w:color w:val="FF0000"/>
          <w:sz w:val="21"/>
          <w:szCs w:val="21"/>
        </w:rPr>
        <w:t> </w:t>
      </w:r>
      <w:r w:rsidRPr="00DE0F7C">
        <w:rPr>
          <w:rFonts w:ascii="Times New Roman" w:hAnsi="Times New Roman" w:cs="Times New Roman"/>
          <w:sz w:val="21"/>
          <w:szCs w:val="21"/>
        </w:rPr>
        <w:t>dissociated DBA/2 mouse ESCs using Lipofectamine 3000 (</w:t>
      </w:r>
      <w:proofErr w:type="spellStart"/>
      <w:r w:rsidRPr="00DE0F7C">
        <w:rPr>
          <w:rFonts w:ascii="Times New Roman" w:hAnsi="Times New Roman" w:cs="Times New Roman"/>
          <w:sz w:val="21"/>
          <w:szCs w:val="21"/>
        </w:rPr>
        <w:t>Thermo</w:t>
      </w:r>
      <w:proofErr w:type="spellEnd"/>
      <w:r w:rsidRPr="00DE0F7C">
        <w:rPr>
          <w:rFonts w:ascii="Times New Roman" w:hAnsi="Times New Roman" w:cs="Times New Roman"/>
          <w:sz w:val="21"/>
          <w:szCs w:val="21"/>
        </w:rPr>
        <w:t xml:space="preserve"> Fisher Scientific) following the protocol recommended by the manufacturer.</w:t>
      </w:r>
    </w:p>
    <w:p w14:paraId="58B3FC75" w14:textId="77777777" w:rsidR="00C73A24" w:rsidRPr="00DE0F7C" w:rsidRDefault="00C73A24" w:rsidP="00C73A24">
      <w:pPr>
        <w:spacing w:after="0" w:line="240" w:lineRule="auto"/>
        <w:jc w:val="both"/>
        <w:rPr>
          <w:rFonts w:ascii="Times New Roman" w:hAnsi="Times New Roman" w:cs="Times New Roman"/>
          <w:sz w:val="21"/>
          <w:szCs w:val="21"/>
        </w:rPr>
      </w:pPr>
      <w:proofErr w:type="spellStart"/>
      <w:r w:rsidRPr="00DE0F7C">
        <w:rPr>
          <w:rFonts w:ascii="Times New Roman" w:hAnsi="Times New Roman" w:cs="Times New Roman"/>
          <w:sz w:val="21"/>
          <w:szCs w:val="21"/>
        </w:rPr>
        <w:t>hCAG</w:t>
      </w:r>
      <w:proofErr w:type="spellEnd"/>
      <w:r w:rsidRPr="00DE0F7C">
        <w:rPr>
          <w:rFonts w:ascii="Times New Roman" w:hAnsi="Times New Roman" w:cs="Times New Roman"/>
          <w:sz w:val="21"/>
          <w:szCs w:val="21"/>
        </w:rPr>
        <w:t xml:space="preserve">-Puro-GFP plasmid for generation of H1-puro-GFP cell line contains homology arms span intergenic region between </w:t>
      </w:r>
      <w:r w:rsidRPr="00DE0F7C">
        <w:rPr>
          <w:rFonts w:ascii="Times New Roman" w:hAnsi="Times New Roman" w:cs="Times New Roman"/>
          <w:i/>
          <w:iCs/>
          <w:sz w:val="21"/>
          <w:szCs w:val="21"/>
        </w:rPr>
        <w:t>DDX3Y</w:t>
      </w:r>
      <w:r w:rsidRPr="00DE0F7C">
        <w:rPr>
          <w:rFonts w:ascii="Times New Roman" w:hAnsi="Times New Roman" w:cs="Times New Roman"/>
          <w:sz w:val="21"/>
          <w:szCs w:val="21"/>
        </w:rPr>
        <w:t xml:space="preserve"> and </w:t>
      </w:r>
      <w:r w:rsidRPr="00DE0F7C">
        <w:rPr>
          <w:rFonts w:ascii="Times New Roman" w:hAnsi="Times New Roman" w:cs="Times New Roman"/>
          <w:i/>
          <w:iCs/>
          <w:sz w:val="21"/>
          <w:szCs w:val="21"/>
        </w:rPr>
        <w:t>UTY</w:t>
      </w:r>
      <w:r w:rsidRPr="00DE0F7C">
        <w:rPr>
          <w:rFonts w:ascii="Times New Roman" w:hAnsi="Times New Roman" w:cs="Times New Roman"/>
          <w:sz w:val="21"/>
          <w:szCs w:val="21"/>
        </w:rPr>
        <w:t xml:space="preserve"> (</w:t>
      </w:r>
      <w:proofErr w:type="spellStart"/>
      <w:r w:rsidRPr="00DE0F7C">
        <w:rPr>
          <w:rFonts w:ascii="Times New Roman" w:hAnsi="Times New Roman" w:cs="Times New Roman"/>
          <w:sz w:val="21"/>
          <w:szCs w:val="21"/>
        </w:rPr>
        <w:t>chrY</w:t>
      </w:r>
      <w:proofErr w:type="spellEnd"/>
      <w:r w:rsidRPr="00DE0F7C">
        <w:rPr>
          <w:rFonts w:ascii="Times New Roman" w:hAnsi="Times New Roman" w:cs="Times New Roman"/>
          <w:sz w:val="21"/>
          <w:szCs w:val="21"/>
        </w:rPr>
        <w:t xml:space="preserve">: 13095712-13096644 GRCh38/hg38 human assembly) and a CAG-puro-GFP cassette. </w:t>
      </w:r>
      <w:proofErr w:type="spellStart"/>
      <w:r w:rsidRPr="00DE0F7C">
        <w:rPr>
          <w:rFonts w:ascii="Times New Roman" w:hAnsi="Times New Roman" w:cs="Times New Roman"/>
          <w:sz w:val="21"/>
          <w:szCs w:val="21"/>
        </w:rPr>
        <w:t>hCAG</w:t>
      </w:r>
      <w:proofErr w:type="spellEnd"/>
      <w:r w:rsidRPr="00DE0F7C">
        <w:rPr>
          <w:rFonts w:ascii="Times New Roman" w:hAnsi="Times New Roman" w:cs="Times New Roman"/>
          <w:sz w:val="21"/>
          <w:szCs w:val="21"/>
        </w:rPr>
        <w:t>-Puro-GFP plasmid was electroporated into human ES cell line H1 (WA01) with Cas9 plasmid and sgRNA4 as described</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&lt;EndNote&gt;&lt;Cite&gt;&lt;Author&gt;Chi&lt;/Author&gt;&lt;Year&gt;2017&lt;/Year&gt;&lt;RecNum&gt;51&lt;/RecNum&gt;&lt;DisplayText&gt;(Chi et al., 2017)&lt;/DisplayText&gt;&lt;record&gt;&lt;rec-number&gt;51&lt;/rec-number&gt;&lt;foreign-keys&gt;&lt;key app="EN" db-id="50fdp92wwxwvppeatfovdsa8wpdxsdw5zs5d" timestamp="1740038644"&gt;51&lt;/key&gt;&lt;/foreign-keys&gt;&lt;ref-type name="Journal Article"&gt;17&lt;/ref-type&gt;&lt;contributors&gt;&lt;authors&gt;&lt;author&gt;Chi, Liankai&lt;/author&gt;&lt;author&gt;Fan, Beibei&lt;/author&gt;&lt;author&gt;Feng, Dandan&lt;/author&gt;&lt;author&gt;Chen, Zhenyu&lt;/author&gt;&lt;author&gt;Liu, Zhongliang&lt;/author&gt;&lt;author&gt;Hui, Yi&lt;/author&gt;&lt;author&gt;Xu, Xiangjie&lt;/author&gt;&lt;author&gt;Ma, Lin&lt;/author&gt;&lt;author&gt;Fang, Yujiang&lt;/author&gt;&lt;author&gt;Zhang, Quanbin&lt;/author&gt;&lt;author&gt;Jin, Guohua&lt;/author&gt;&lt;author&gt;Liu, Ling&lt;/author&gt;&lt;author&gt;Guan, Fangxia&lt;/author&gt;&lt;author&gt;Zhang, Xiaoqing&lt;/author&gt;&lt;/authors&gt;&lt;/contributors&gt;&lt;titles&gt;&lt;title&gt;The Dorsoventral Patterning of Human Forebrain Follows an Activation/Transformation Model&lt;/title&gt;&lt;secondary-title&gt;Cerebral Cortex&lt;/secondary-title&gt;&lt;/titles&gt;&lt;periodical&gt;&lt;full-title&gt;Cerebral Cortex&lt;/full-title&gt;&lt;/periodical&gt;&lt;pages&gt;2941-2954&lt;/pages&gt;&lt;volume&gt;27&lt;/volume&gt;&lt;number&gt;5&lt;/number&gt;&lt;dates&gt;&lt;year&gt;2017&lt;/year&gt;&lt;pub-dates&gt;&lt;date&gt;May&lt;/date&gt;&lt;/pub-dates&gt;&lt;/dates&gt;&lt;isbn&gt;1047-3211&lt;/isbn&gt;&lt;accession-num&gt;WOS:000400461700016&lt;/accession-num&gt;&lt;work-type&gt;Article&lt;/work-type&gt;&lt;urls&gt;&lt;related-urls&gt;&lt;url&gt;&amp;lt;Go to ISI&amp;gt;://WOS:000400461700016&lt;/url&gt;&lt;/related-urls&gt;&lt;/urls&gt;&lt;electronic-resource-num&gt;10.1093/cercor/bhw152&lt;/electronic-resource-num&gt;&lt;/record&gt;&lt;/Cite&gt;&lt;/EndNote&gt;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(Chi et al., 2017)</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w:t>
      </w:r>
    </w:p>
    <w:p w14:paraId="0BE8EFC5"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color w:val="000000" w:themeColor="text1"/>
          <w:sz w:val="21"/>
          <w:szCs w:val="21"/>
        </w:rPr>
        <w:t xml:space="preserve">48 h post-transfection, both DBA/2 and H1 ESCs were treated with 1 </w:t>
      </w:r>
      <w:proofErr w:type="spellStart"/>
      <w:r w:rsidRPr="00DE0F7C">
        <w:rPr>
          <w:rFonts w:ascii="Times New Roman" w:hAnsi="Times New Roman" w:cs="Times New Roman"/>
          <w:color w:val="000000" w:themeColor="text1"/>
          <w:sz w:val="21"/>
          <w:szCs w:val="21"/>
        </w:rPr>
        <w:t>μg</w:t>
      </w:r>
      <w:proofErr w:type="spellEnd"/>
      <w:r w:rsidRPr="00DE0F7C">
        <w:rPr>
          <w:rFonts w:ascii="Times New Roman" w:hAnsi="Times New Roman" w:cs="Times New Roman"/>
          <w:color w:val="000000" w:themeColor="text1"/>
          <w:sz w:val="21"/>
          <w:szCs w:val="21"/>
        </w:rPr>
        <w:t>/mL puromycin (</w:t>
      </w:r>
      <w:proofErr w:type="spellStart"/>
      <w:r w:rsidRPr="00DE0F7C">
        <w:rPr>
          <w:rFonts w:ascii="Times New Roman" w:hAnsi="Times New Roman" w:cs="Times New Roman"/>
          <w:color w:val="000000" w:themeColor="text1"/>
          <w:sz w:val="21"/>
          <w:szCs w:val="21"/>
        </w:rPr>
        <w:t>InvivoGen</w:t>
      </w:r>
      <w:proofErr w:type="spellEnd"/>
      <w:r w:rsidRPr="00DE0F7C">
        <w:rPr>
          <w:rFonts w:ascii="Times New Roman" w:hAnsi="Times New Roman" w:cs="Times New Roman"/>
          <w:color w:val="000000" w:themeColor="text1"/>
          <w:sz w:val="21"/>
          <w:szCs w:val="21"/>
        </w:rPr>
        <w:t>).</w:t>
      </w:r>
      <w:r w:rsidRPr="00DE0F7C">
        <w:rPr>
          <w:rFonts w:ascii="Times New Roman" w:hAnsi="Times New Roman" w:cs="Times New Roman"/>
          <w:sz w:val="21"/>
          <w:szCs w:val="21"/>
        </w:rPr>
        <w:t xml:space="preserve"> Drug-resistant colonies were manually picked between 5 and 7 days and further expanded clonally.</w:t>
      </w:r>
    </w:p>
    <w:p w14:paraId="02431530"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To generate CHO</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 xml:space="preserve"> and A9</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 xml:space="preserve"> cell lines, PBL-CAG-</w:t>
      </w:r>
      <w:proofErr w:type="spellStart"/>
      <w:r w:rsidRPr="00DE0F7C">
        <w:rPr>
          <w:rFonts w:ascii="Times New Roman" w:hAnsi="Times New Roman" w:cs="Times New Roman"/>
          <w:sz w:val="21"/>
          <w:szCs w:val="21"/>
        </w:rPr>
        <w:t>tdTomato</w:t>
      </w:r>
      <w:proofErr w:type="spellEnd"/>
      <w:r w:rsidRPr="00DE0F7C">
        <w:rPr>
          <w:rFonts w:ascii="Times New Roman" w:hAnsi="Times New Roman" w:cs="Times New Roman"/>
          <w:sz w:val="21"/>
          <w:szCs w:val="21"/>
        </w:rPr>
        <w:t>-PBR and CMV-</w:t>
      </w:r>
      <w:proofErr w:type="spellStart"/>
      <w:r w:rsidRPr="00DE0F7C">
        <w:rPr>
          <w:rFonts w:ascii="Times New Roman" w:hAnsi="Times New Roman" w:cs="Times New Roman"/>
          <w:sz w:val="21"/>
          <w:szCs w:val="21"/>
        </w:rPr>
        <w:t>PBase</w:t>
      </w:r>
      <w:proofErr w:type="spellEnd"/>
      <w:r w:rsidRPr="00DE0F7C">
        <w:rPr>
          <w:rFonts w:ascii="Times New Roman" w:hAnsi="Times New Roman" w:cs="Times New Roman"/>
          <w:sz w:val="21"/>
          <w:szCs w:val="21"/>
        </w:rPr>
        <w:t xml:space="preserve"> were introduced into CHO and A9 cells with Lipofectamine 3000 (</w:t>
      </w:r>
      <w:proofErr w:type="spellStart"/>
      <w:r w:rsidRPr="00DE0F7C">
        <w:rPr>
          <w:rFonts w:ascii="Times New Roman" w:hAnsi="Times New Roman" w:cs="Times New Roman"/>
          <w:sz w:val="21"/>
          <w:szCs w:val="21"/>
        </w:rPr>
        <w:t>Thermo</w:t>
      </w:r>
      <w:proofErr w:type="spellEnd"/>
      <w:r w:rsidRPr="00DE0F7C">
        <w:rPr>
          <w:rFonts w:ascii="Times New Roman" w:hAnsi="Times New Roman" w:cs="Times New Roman"/>
          <w:sz w:val="21"/>
          <w:szCs w:val="21"/>
        </w:rPr>
        <w:t xml:space="preserve"> Fisher Scientific) using the manufacturer’s instructions, according to a previous report</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&lt;EndNote&gt;&lt;Cite&gt;&lt;Author&gt;Huang&lt;/Author&gt;&lt;Year&gt;2024&lt;/Year&gt;&lt;RecNum&gt;52&lt;/RecNum&gt;&lt;DisplayText&gt;(Huang et al., 2024)&lt;/DisplayText&gt;&lt;record&gt;&lt;rec-number&gt;52&lt;/rec-number&gt;&lt;foreign-keys&gt;&lt;key app="EN" db-id="50fdp92wwxwvppeatfovdsa8wpdxsdw5zs5d" timestamp="1740038717"&gt;52&lt;/key&gt;&lt;/foreign-keys&gt;&lt;ref-type name="Journal Article"&gt;17&lt;/ref-type&gt;&lt;contributors&gt;&lt;authors&gt;&lt;author&gt;Huang, Jia&lt;/author&gt;&lt;author&gt;He, Bingbing&lt;/author&gt;&lt;author&gt;Yang, Xiali&lt;/author&gt;&lt;author&gt;Long, Xin&lt;/author&gt;&lt;author&gt;Wei, Yinghui&lt;/author&gt;&lt;author&gt;Li, Leijie&lt;/author&gt;&lt;author&gt;Tang, Min&lt;/author&gt;&lt;author&gt;Gao, Yanxia&lt;/author&gt;&lt;author&gt;Fang, Yuan&lt;/author&gt;&lt;author&gt;Ying, Wenqin&lt;/author&gt;&lt;author&gt;Wang, Zikang&lt;/author&gt;&lt;author&gt;Li, Chao&lt;/author&gt;&lt;author&gt;Zhou, Yingsi&lt;/author&gt;&lt;author&gt;Li, Shuaishuai&lt;/author&gt;&lt;author&gt;Shi, Linyu&lt;/author&gt;&lt;author&gt;Choi, Seungwon&lt;/author&gt;&lt;author&gt;Zhou, Haibo&lt;/author&gt;&lt;author&gt;Guo, Fan&lt;/author&gt;&lt;author&gt;Yang, Hui&lt;/author&gt;&lt;author&gt;Wu, Jun&lt;/author&gt;&lt;/authors&gt;&lt;/contributors&gt;&lt;titles&gt;&lt;title&gt;Generation of rat forebrain tissues in mice&lt;/title&gt;&lt;secondary-title&gt;Cell&lt;/secondary-title&gt;&lt;/titles&gt;&lt;periodical&gt;&lt;full-title&gt;Cell&lt;/full-title&gt;&lt;/periodical&gt;&lt;volume&gt;187&lt;/volume&gt;&lt;number&gt;9&lt;/number&gt;&lt;dates&gt;&lt;year&gt;2024&lt;/year&gt;&lt;pub-dates&gt;&lt;date&gt;Apr 25&lt;/date&gt;&lt;/pub-dates&gt;&lt;/dates&gt;&lt;isbn&gt;0092-8674&lt;/isbn&gt;&lt;accession-num&gt;WOS:001233256000001&lt;/accession-num&gt;&lt;work-type&gt;Article&lt;/work-type&gt;&lt;urls&gt;&lt;related-urls&gt;&lt;url&gt;&amp;lt;Go to ISI&amp;gt;://WOS:001233256000001&lt;/url&gt;&lt;/related-urls&gt;&lt;/urls&gt;&lt;electronic-resource-num&gt;10.1016/j.cell.2024.03.017&lt;/electronic-resource-num&gt;&lt;/record&gt;&lt;/Cite&gt;&lt;/EndNote&gt;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(Huang et al., 2024)</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5 – 7 days after transfection, cells were sorted out by BD FACS Aria II and cultured into independent cell lines.</w:t>
      </w:r>
    </w:p>
    <w:p w14:paraId="629083E3"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The </w:t>
      </w:r>
      <w:proofErr w:type="spellStart"/>
      <w:r w:rsidRPr="00DE0F7C">
        <w:rPr>
          <w:rFonts w:ascii="Times New Roman" w:hAnsi="Times New Roman" w:cs="Times New Roman"/>
          <w:sz w:val="21"/>
          <w:szCs w:val="21"/>
        </w:rPr>
        <w:t>mCherry</w:t>
      </w:r>
      <w:proofErr w:type="spellEnd"/>
      <w:r w:rsidRPr="00DE0F7C">
        <w:rPr>
          <w:rFonts w:ascii="Times New Roman" w:hAnsi="Times New Roman" w:cs="Times New Roman"/>
          <w:sz w:val="21"/>
          <w:szCs w:val="21"/>
        </w:rPr>
        <w:t>-NLS plasmid containing three copies of the SV40 LT NLS as reported</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&lt;EndNote&gt;&lt;Cite&gt;&lt;Author&gt;Micutkova&lt;/Author&gt;&lt;Year&gt;2012&lt;/Year&gt;&lt;RecNum&gt;53&lt;/RecNum&gt;&lt;DisplayText&gt;(Micutkova et al., 2012)&lt;/DisplayText&gt;&lt;record&gt;&lt;rec-number&gt;53&lt;/rec-number&gt;&lt;foreign-keys&gt;&lt;key app="EN" db-id="50fdp92wwxwvppeatfovdsa8wpdxsdw5zs5d" timestamp="1740038757"&gt;53&lt;/key&gt;&lt;/foreign-keys&gt;&lt;ref-type name="Journal Article"&gt;17&lt;/ref-type&gt;&lt;contributors&gt;&lt;authors&gt;&lt;author&gt;Micutkova, Lucia&lt;/author&gt;&lt;author&gt;Hermann, Martin&lt;/author&gt;&lt;author&gt;Offterdinger, Martin&lt;/author&gt;&lt;author&gt;Hess, Michael W.&lt;/author&gt;&lt;author&gt;Matscheski, Andrea&lt;/author&gt;&lt;author&gt;Pircher, Haymo&lt;/author&gt;&lt;author&gt;Mueck, Christoph&lt;/author&gt;&lt;author&gt;Ebner, Hannes-Leonhard&lt;/author&gt;&lt;author&gt;Laich, Andreas&lt;/author&gt;&lt;author&gt;Ferrando-May, Elisa&lt;/author&gt;&lt;author&gt;Zwerschke, Werner&lt;/author&gt;&lt;author&gt;Huber, Lukas A.&lt;/author&gt;&lt;author&gt;Jansen-Duerr, Pidder&lt;/author&gt;&lt;/authors&gt;&lt;/contributors&gt;&lt;titles&gt;&lt;title&gt;Analysis of the cellular uptake and nuclear delivery of insulin-like growth factor binding protein-3 in human osteosarcoma cells&lt;/title&gt;&lt;secondary-title&gt;International Journal of Cancer&lt;/secondary-title&gt;&lt;/titles&gt;&lt;periodical&gt;&lt;full-title&gt;International Journal of Cancer&lt;/full-title&gt;&lt;/periodical&gt;&lt;pages&gt;1544-1557&lt;/pages&gt;&lt;volume&gt;130&lt;/volume&gt;&lt;number&gt;7&lt;/number&gt;&lt;dates&gt;&lt;year&gt;2012&lt;/year&gt;&lt;pub-dates&gt;&lt;date&gt;Apr 1&lt;/date&gt;&lt;/pub-dates&gt;&lt;/dates&gt;&lt;isbn&gt;0020-7136&lt;/isbn&gt;&lt;accession-num&gt;WOS:000299633300008&lt;/accession-num&gt;&lt;work-type&gt;Article&lt;/work-type&gt;&lt;urls&gt;&lt;related-urls&gt;&lt;url&gt;&amp;lt;Go to ISI&amp;gt;://WOS:000299633300008&lt;/url&gt;&lt;/related-urls&gt;&lt;/urls&gt;&lt;electronic-resource-num&gt;10.1002/ijc.26149&lt;/electronic-resource-num&gt;&lt;/record&gt;&lt;/Cite&gt;&lt;/EndNote&gt;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(Micutkova et al., 2012)</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To generate CHO</w:t>
      </w:r>
      <w:r w:rsidRPr="00DE0F7C">
        <w:rPr>
          <w:rFonts w:ascii="Times New Roman" w:hAnsi="Times New Roman" w:cs="Times New Roman"/>
          <w:sz w:val="21"/>
          <w:szCs w:val="21"/>
          <w:vertAlign w:val="superscript"/>
        </w:rPr>
        <w:t>CN</w:t>
      </w:r>
      <w:r w:rsidRPr="00DE0F7C">
        <w:rPr>
          <w:rFonts w:ascii="Times New Roman" w:hAnsi="Times New Roman" w:cs="Times New Roman"/>
          <w:sz w:val="21"/>
          <w:szCs w:val="21"/>
        </w:rPr>
        <w:t xml:space="preserve"> cell line, CHO cells were transfected with </w:t>
      </w:r>
      <w:proofErr w:type="spellStart"/>
      <w:r w:rsidRPr="00DE0F7C">
        <w:rPr>
          <w:rFonts w:ascii="Times New Roman" w:hAnsi="Times New Roman" w:cs="Times New Roman"/>
          <w:sz w:val="21"/>
          <w:szCs w:val="21"/>
        </w:rPr>
        <w:t>pmCherry</w:t>
      </w:r>
      <w:proofErr w:type="spellEnd"/>
      <w:r w:rsidRPr="00DE0F7C">
        <w:rPr>
          <w:rFonts w:ascii="Times New Roman" w:hAnsi="Times New Roman" w:cs="Times New Roman"/>
          <w:sz w:val="21"/>
          <w:szCs w:val="21"/>
        </w:rPr>
        <w:t>–NLS using Lipofectamine 3000 (</w:t>
      </w:r>
      <w:proofErr w:type="spellStart"/>
      <w:r w:rsidRPr="00DE0F7C">
        <w:rPr>
          <w:rFonts w:ascii="Times New Roman" w:hAnsi="Times New Roman" w:cs="Times New Roman"/>
          <w:sz w:val="21"/>
          <w:szCs w:val="21"/>
        </w:rPr>
        <w:t>Thermo</w:t>
      </w:r>
      <w:proofErr w:type="spellEnd"/>
      <w:r w:rsidRPr="00DE0F7C">
        <w:rPr>
          <w:rFonts w:ascii="Times New Roman" w:hAnsi="Times New Roman" w:cs="Times New Roman"/>
          <w:sz w:val="21"/>
          <w:szCs w:val="21"/>
        </w:rPr>
        <w:t xml:space="preserve"> Fisher Scientific) and isolated through cell sorting.</w:t>
      </w:r>
    </w:p>
    <w:p w14:paraId="5D20972C" w14:textId="77777777" w:rsidR="00C73A24" w:rsidRPr="00DE0F7C" w:rsidRDefault="00C73A24" w:rsidP="00C73A24">
      <w:pPr>
        <w:spacing w:after="0" w:line="240" w:lineRule="auto"/>
        <w:jc w:val="both"/>
        <w:rPr>
          <w:rFonts w:ascii="Times New Roman" w:hAnsi="Times New Roman" w:cs="Times New Roman"/>
          <w:sz w:val="21"/>
          <w:szCs w:val="21"/>
        </w:rPr>
      </w:pPr>
    </w:p>
    <w:p w14:paraId="46545F8E"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Genotyping</w:t>
      </w:r>
    </w:p>
    <w:p w14:paraId="2DE2ABFF"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Genomic DNA of mouse blastocysts and ESCs were extracted using lysis buffer containing proteinase K (</w:t>
      </w:r>
      <w:proofErr w:type="spellStart"/>
      <w:r w:rsidRPr="00DE0F7C">
        <w:rPr>
          <w:rFonts w:ascii="Times New Roman" w:hAnsi="Times New Roman" w:cs="Times New Roman"/>
          <w:sz w:val="21"/>
          <w:szCs w:val="21"/>
        </w:rPr>
        <w:t>Vazyme</w:t>
      </w:r>
      <w:proofErr w:type="spellEnd"/>
      <w:r w:rsidRPr="00DE0F7C">
        <w:rPr>
          <w:rFonts w:ascii="Times New Roman" w:hAnsi="Times New Roman" w:cs="Times New Roman"/>
          <w:sz w:val="21"/>
          <w:szCs w:val="21"/>
        </w:rPr>
        <w:t xml:space="preserve">). Genomic DNA of mouse tissues were extracted using </w:t>
      </w:r>
      <w:proofErr w:type="spellStart"/>
      <w:r w:rsidRPr="00DE0F7C">
        <w:rPr>
          <w:rFonts w:ascii="Times New Roman" w:hAnsi="Times New Roman" w:cs="Times New Roman"/>
          <w:sz w:val="21"/>
          <w:szCs w:val="21"/>
        </w:rPr>
        <w:t>DNeasy</w:t>
      </w:r>
      <w:proofErr w:type="spellEnd"/>
      <w:r w:rsidRPr="00DE0F7C">
        <w:rPr>
          <w:rFonts w:ascii="Times New Roman" w:hAnsi="Times New Roman" w:cs="Times New Roman"/>
          <w:sz w:val="21"/>
          <w:szCs w:val="21"/>
        </w:rPr>
        <w:t xml:space="preserve"> Blood &amp; Tissue Kit (QIAGEN) and diluted using ddH</w:t>
      </w:r>
      <w:r w:rsidRPr="00DE0F7C">
        <w:rPr>
          <w:rFonts w:ascii="Times New Roman" w:hAnsi="Times New Roman" w:cs="Times New Roman"/>
          <w:sz w:val="21"/>
          <w:szCs w:val="21"/>
          <w:vertAlign w:val="subscript"/>
        </w:rPr>
        <w:t>2</w:t>
      </w:r>
      <w:r w:rsidRPr="00DE0F7C">
        <w:rPr>
          <w:rFonts w:ascii="Times New Roman" w:hAnsi="Times New Roman" w:cs="Times New Roman"/>
          <w:sz w:val="21"/>
          <w:szCs w:val="21"/>
        </w:rPr>
        <w:t xml:space="preserve">O. Genomic PCRs were performed using 2 × </w:t>
      </w:r>
      <w:proofErr w:type="spellStart"/>
      <w:r w:rsidRPr="00DE0F7C">
        <w:rPr>
          <w:rFonts w:ascii="Times New Roman" w:hAnsi="Times New Roman" w:cs="Times New Roman"/>
          <w:sz w:val="21"/>
          <w:szCs w:val="21"/>
        </w:rPr>
        <w:t>Hieff</w:t>
      </w:r>
      <w:proofErr w:type="spellEnd"/>
      <w:r w:rsidRPr="00DE0F7C">
        <w:rPr>
          <w:rFonts w:ascii="Times New Roman" w:hAnsi="Times New Roman" w:cs="Times New Roman"/>
          <w:sz w:val="21"/>
          <w:szCs w:val="21"/>
        </w:rPr>
        <w:t xml:space="preserve"> Canace® Plus PCR Master Mix (YEASEN). The PCR products were examined by 1.5% agarose gel electrophoresis and then sent for Sanger sequencing. Primer sequences were listed in Table S2B</w:t>
      </w:r>
      <w:r w:rsidRPr="00DE0F7C">
        <w:rPr>
          <w:rFonts w:ascii="Times New Roman" w:hAnsi="Times New Roman" w:cs="Times New Roman"/>
          <w:color w:val="000000" w:themeColor="text1"/>
          <w:sz w:val="21"/>
          <w:szCs w:val="21"/>
        </w:rPr>
        <w:t>.</w:t>
      </w:r>
    </w:p>
    <w:p w14:paraId="6BED0E35" w14:textId="77777777" w:rsidR="00C73A24" w:rsidRPr="00DE0F7C" w:rsidRDefault="00C73A24" w:rsidP="00C73A24">
      <w:pPr>
        <w:spacing w:after="0" w:line="240" w:lineRule="auto"/>
        <w:jc w:val="both"/>
        <w:rPr>
          <w:rFonts w:ascii="Times New Roman" w:hAnsi="Times New Roman" w:cs="Times New Roman"/>
          <w:sz w:val="21"/>
          <w:szCs w:val="21"/>
        </w:rPr>
      </w:pPr>
    </w:p>
    <w:p w14:paraId="0046E66B"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 xml:space="preserve">Generation of </w:t>
      </w:r>
      <w:proofErr w:type="spellStart"/>
      <w:r w:rsidRPr="00DE0F7C">
        <w:rPr>
          <w:rFonts w:ascii="Times New Roman" w:hAnsi="Times New Roman" w:cs="Times New Roman"/>
          <w:b/>
          <w:bCs/>
          <w:sz w:val="21"/>
          <w:szCs w:val="21"/>
        </w:rPr>
        <w:t>CHO</w:t>
      </w:r>
      <w:r w:rsidRPr="00DE0F7C">
        <w:rPr>
          <w:rFonts w:ascii="Times New Roman" w:hAnsi="Times New Roman" w:cs="Times New Roman"/>
          <w:b/>
          <w:bCs/>
          <w:sz w:val="21"/>
          <w:szCs w:val="21"/>
          <w:vertAlign w:val="superscript"/>
        </w:rPr>
        <w:t>td</w:t>
      </w:r>
      <w:r w:rsidRPr="00DE0F7C">
        <w:rPr>
          <w:rFonts w:ascii="Times New Roman" w:hAnsi="Times New Roman" w:cs="Times New Roman"/>
          <w:b/>
          <w:bCs/>
          <w:sz w:val="21"/>
          <w:szCs w:val="21"/>
        </w:rPr>
        <w:t>DBA</w:t>
      </w:r>
      <w:r w:rsidRPr="00DE0F7C">
        <w:rPr>
          <w:rFonts w:ascii="Times New Roman" w:hAnsi="Times New Roman" w:cs="Times New Roman"/>
          <w:b/>
          <w:bCs/>
          <w:sz w:val="21"/>
          <w:szCs w:val="21"/>
          <w:vertAlign w:val="superscript"/>
        </w:rPr>
        <w:t>GFP</w:t>
      </w:r>
      <w:proofErr w:type="spellEnd"/>
      <w:r w:rsidRPr="00DE0F7C">
        <w:rPr>
          <w:rFonts w:ascii="Times New Roman" w:hAnsi="Times New Roman" w:cs="Times New Roman"/>
          <w:b/>
          <w:bCs/>
          <w:sz w:val="21"/>
          <w:szCs w:val="21"/>
        </w:rPr>
        <w:t xml:space="preserve"> and A9</w:t>
      </w:r>
      <w:r w:rsidRPr="00DE0F7C">
        <w:rPr>
          <w:rFonts w:ascii="Times New Roman" w:hAnsi="Times New Roman" w:cs="Times New Roman"/>
          <w:b/>
          <w:bCs/>
          <w:sz w:val="21"/>
          <w:szCs w:val="21"/>
          <w:vertAlign w:val="superscript"/>
        </w:rPr>
        <w:t>td</w:t>
      </w:r>
      <w:r w:rsidRPr="00DE0F7C">
        <w:rPr>
          <w:rFonts w:ascii="Times New Roman" w:hAnsi="Times New Roman" w:cs="Times New Roman"/>
          <w:b/>
          <w:bCs/>
          <w:sz w:val="21"/>
          <w:szCs w:val="21"/>
        </w:rPr>
        <w:t>H1</w:t>
      </w:r>
      <w:r w:rsidRPr="00DE0F7C">
        <w:rPr>
          <w:rFonts w:ascii="Times New Roman" w:hAnsi="Times New Roman" w:cs="Times New Roman"/>
          <w:b/>
          <w:bCs/>
          <w:sz w:val="21"/>
          <w:szCs w:val="21"/>
          <w:vertAlign w:val="superscript"/>
        </w:rPr>
        <w:t>GFP</w:t>
      </w:r>
      <w:r w:rsidRPr="00DE0F7C">
        <w:rPr>
          <w:rFonts w:ascii="Times New Roman" w:hAnsi="Times New Roman" w:cs="Times New Roman"/>
          <w:b/>
          <w:bCs/>
          <w:sz w:val="21"/>
          <w:szCs w:val="21"/>
        </w:rPr>
        <w:t xml:space="preserve"> cells</w:t>
      </w:r>
    </w:p>
    <w:p w14:paraId="3B023E5C"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To induce cell-fusion, equal numbers of CHO</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 xml:space="preserve"> (or A9</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 xml:space="preserve">) and DBA-puro-GFP </w:t>
      </w:r>
      <w:proofErr w:type="spellStart"/>
      <w:r w:rsidRPr="00DE0F7C">
        <w:rPr>
          <w:rFonts w:ascii="Times New Roman" w:hAnsi="Times New Roman" w:cs="Times New Roman"/>
          <w:sz w:val="21"/>
          <w:szCs w:val="21"/>
        </w:rPr>
        <w:t>mESCs</w:t>
      </w:r>
      <w:proofErr w:type="spellEnd"/>
      <w:r w:rsidRPr="00DE0F7C">
        <w:rPr>
          <w:rFonts w:ascii="Times New Roman" w:hAnsi="Times New Roman" w:cs="Times New Roman"/>
          <w:sz w:val="21"/>
          <w:szCs w:val="21"/>
        </w:rPr>
        <w:t xml:space="preserve"> (or H1-puro-GFP </w:t>
      </w:r>
      <w:proofErr w:type="spellStart"/>
      <w:r w:rsidRPr="00DE0F7C">
        <w:rPr>
          <w:rFonts w:ascii="Times New Roman" w:hAnsi="Times New Roman" w:cs="Times New Roman"/>
          <w:sz w:val="21"/>
          <w:szCs w:val="21"/>
        </w:rPr>
        <w:t>hESCs</w:t>
      </w:r>
      <w:proofErr w:type="spellEnd"/>
      <w:r w:rsidRPr="00DE0F7C">
        <w:rPr>
          <w:rFonts w:ascii="Times New Roman" w:hAnsi="Times New Roman" w:cs="Times New Roman"/>
          <w:sz w:val="21"/>
          <w:szCs w:val="21"/>
        </w:rPr>
        <w:t>) were mixed in presence of polyethylene glycol (PEG) (Roche) as directed by the manufacturer’s instructions, according to a previous report</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&lt;EndNote&gt;&lt;Cite&gt;&lt;Author&gt;Cowan&lt;/Author&gt;&lt;Year&gt;2005&lt;/Year&gt;&lt;RecNum&gt;54&lt;/RecNum&gt;&lt;DisplayText&gt;(Cowan et al., 2005)&lt;/DisplayText&gt;&lt;record&gt;&lt;rec-number&gt;54&lt;/rec-number&gt;&lt;foreign-keys&gt;&lt;key app="EN" db-id="50fdp92wwxwvppeatfovdsa8wpdxsdw5zs5d" timestamp="1740038817"&gt;54&lt;/key&gt;&lt;/foreign-keys&gt;&lt;ref-type name="Journal Article"&gt;17&lt;/ref-type&gt;&lt;contributors&gt;&lt;authors&gt;&lt;author&gt;Cowan, C. A.&lt;/author&gt;&lt;author&gt;Atienza, J.&lt;/author&gt;&lt;author&gt;Melton, D. A.&lt;/author&gt;&lt;author&gt;Eggan, K.&lt;/author&gt;&lt;/authors&gt;&lt;/contributors&gt;&lt;titles&gt;&lt;title&gt;Nuclear reprogramming of somatic cells after fusion with human embryonic stem cells&lt;/title&gt;&lt;secondary-title&gt;Science&lt;/secondary-title&gt;&lt;/titles&gt;&lt;periodical&gt;&lt;full-title&gt;Science&lt;/full-title&gt;&lt;/periodical&gt;&lt;pages&gt;1369-1373&lt;/pages&gt;&lt;volume&gt;309&lt;/volume&gt;&lt;number&gt;5739&lt;/number&gt;&lt;dates&gt;&lt;year&gt;2005&lt;/year&gt;&lt;pub-dates&gt;&lt;date&gt;Aug 26&lt;/date&gt;&lt;/pub-dates&gt;&lt;/dates&gt;&lt;isbn&gt;0036-8075&lt;/isbn&gt;&lt;accession-num&gt;WOS:000231543300043&lt;/accession-num&gt;&lt;work-type&gt;Article&lt;/work-type&gt;&lt;urls&gt;&lt;related-urls&gt;&lt;url&gt;&amp;lt;Go to ISI&amp;gt;://WOS:000231543300043&lt;/url&gt;&lt;/related-urls&gt;&lt;/urls&gt;&lt;electronic-resource-num&gt;10.1126/science.1116447&lt;/electronic-resource-num&gt;&lt;/record&gt;&lt;/Cite&gt;&lt;/EndNote&gt;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(Cowan et al., 2005)</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xml:space="preserve">. The cell fusion </w:t>
      </w:r>
      <w:r w:rsidRPr="00DE0F7C">
        <w:rPr>
          <w:rFonts w:ascii="Times New Roman" w:hAnsi="Times New Roman" w:cs="Times New Roman"/>
          <w:sz w:val="21"/>
          <w:szCs w:val="21"/>
        </w:rPr>
        <w:lastRenderedPageBreak/>
        <w:t xml:space="preserve">mixtures were further cultured under standard conditions for maintenance as described above. 5 – 7 days after PEG treatment, cells exhibiting dual-positive fluorescence for both GFP and </w:t>
      </w:r>
      <w:proofErr w:type="spellStart"/>
      <w:r w:rsidRPr="00DE0F7C">
        <w:rPr>
          <w:rFonts w:ascii="Times New Roman" w:hAnsi="Times New Roman" w:cs="Times New Roman"/>
          <w:sz w:val="21"/>
          <w:szCs w:val="21"/>
        </w:rPr>
        <w:t>td</w:t>
      </w:r>
      <w:r>
        <w:rPr>
          <w:rFonts w:ascii="Times New Roman" w:hAnsi="Times New Roman" w:cs="Times New Roman" w:hint="eastAsia"/>
          <w:sz w:val="21"/>
          <w:szCs w:val="21"/>
        </w:rPr>
        <w:t>T</w:t>
      </w:r>
      <w:r w:rsidRPr="00DE0F7C">
        <w:rPr>
          <w:rFonts w:ascii="Times New Roman" w:hAnsi="Times New Roman" w:cs="Times New Roman"/>
          <w:sz w:val="21"/>
          <w:szCs w:val="21"/>
        </w:rPr>
        <w:t>omato</w:t>
      </w:r>
      <w:proofErr w:type="spellEnd"/>
      <w:r w:rsidRPr="00DE0F7C">
        <w:rPr>
          <w:rFonts w:ascii="Times New Roman" w:hAnsi="Times New Roman" w:cs="Times New Roman"/>
          <w:sz w:val="21"/>
          <w:szCs w:val="21"/>
        </w:rPr>
        <w:t xml:space="preserve"> were isolated through cell sorting. The sorted single cells were cultured into independent hybrid cell lines.</w:t>
      </w:r>
    </w:p>
    <w:p w14:paraId="601F1EB2" w14:textId="77777777" w:rsidR="00C73A24" w:rsidRPr="00DE0F7C" w:rsidRDefault="00C73A24" w:rsidP="00C73A24">
      <w:pPr>
        <w:spacing w:after="0" w:line="240" w:lineRule="auto"/>
        <w:jc w:val="both"/>
        <w:rPr>
          <w:rFonts w:ascii="Times New Roman" w:hAnsi="Times New Roman" w:cs="Times New Roman"/>
          <w:sz w:val="21"/>
          <w:szCs w:val="21"/>
        </w:rPr>
      </w:pPr>
    </w:p>
    <w:p w14:paraId="24E981A3"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Micro-cell Mediated Chromosome Transfer (MMCT)</w:t>
      </w:r>
    </w:p>
    <w:p w14:paraId="2D1EFE11"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MMCT was performed as described</w:t>
      </w:r>
      <w:r w:rsidRPr="00DE0F7C">
        <w:rPr>
          <w:rFonts w:ascii="Times New Roman" w:hAnsi="Times New Roman" w:cs="Times New Roman"/>
          <w:sz w:val="21"/>
          <w:szCs w:val="21"/>
        </w:rPr>
        <w:fldChar w:fldCharType="begin">
          <w:fldData xml:space="preserve">PEVuZE5vdGU+PENpdGU+PEF1dGhvcj5MaXNrb3Z5a2g8L0F1dGhvcj48WWVhcj4yMDE2PC9ZZWFy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</w:fldData>
        </w:fldChar>
      </w:r>
      <w:r>
        <w:rPr>
          <w:rFonts w:ascii="Times New Roman" w:hAnsi="Times New Roman" w:cs="Times New Roman"/>
          <w:sz w:val="21"/>
          <w:szCs w:val="21"/>
        </w:rPr>
        <w:instrText xml:space="preserve"> ADDIN EN.CITE </w:instrText>
      </w:r>
      <w:r>
        <w:rPr>
          <w:rFonts w:ascii="Times New Roman" w:hAnsi="Times New Roman" w:cs="Times New Roman"/>
          <w:sz w:val="21"/>
          <w:szCs w:val="21"/>
        </w:rPr>
        <w:fldChar w:fldCharType="begin">
          <w:fldData xml:space="preserve">PEVuZE5vdGU+PENpdGU+PEF1dGhvcj5MaXNrb3Z5a2g8L0F1dGhvcj48WWVhcj4yMDE2PC9ZZWFy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</w:fldData>
        </w:fldChar>
      </w:r>
      <w:r>
        <w:rPr>
          <w:rFonts w:ascii="Times New Roman" w:hAnsi="Times New Roman" w:cs="Times New Roman"/>
          <w:sz w:val="21"/>
          <w:szCs w:val="21"/>
        </w:rPr>
        <w:instrText xml:space="preserve"> ADDIN EN.CITE.DATA </w:instrText>
      </w:r>
      <w:r>
        <w:rPr>
          <w:rFonts w:ascii="Times New Roman" w:hAnsi="Times New Roman" w:cs="Times New Roman"/>
          <w:sz w:val="21"/>
          <w:szCs w:val="21"/>
        </w:rPr>
      </w:r>
      <w:r>
        <w:rPr>
          <w:rFonts w:ascii="Times New Roman" w:hAnsi="Times New Roman" w:cs="Times New Roman"/>
          <w:sz w:val="21"/>
          <w:szCs w:val="21"/>
        </w:rPr>
        <w:fldChar w:fldCharType="end"/>
      </w:r>
      <w:r w:rsidRPr="00DE0F7C">
        <w:rPr>
          <w:rFonts w:ascii="Times New Roman" w:hAnsi="Times New Roman" w:cs="Times New Roman"/>
          <w:sz w:val="21"/>
          <w:szCs w:val="21"/>
        </w:rPr>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(Liskovykh et al., 2016, Sanford and Stubblefield, 1987)</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xml:space="preserve">. In brief, </w:t>
      </w:r>
      <w:proofErr w:type="spellStart"/>
      <w:r w:rsidRPr="00DE0F7C">
        <w:rPr>
          <w:rFonts w:ascii="Times New Roman" w:hAnsi="Times New Roman" w:cs="Times New Roman"/>
          <w:sz w:val="21"/>
          <w:szCs w:val="21"/>
        </w:rPr>
        <w:t>CHO</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DBA</w:t>
      </w:r>
      <w:r w:rsidRPr="00DE0F7C">
        <w:rPr>
          <w:rFonts w:ascii="Times New Roman" w:hAnsi="Times New Roman" w:cs="Times New Roman"/>
          <w:sz w:val="21"/>
          <w:szCs w:val="21"/>
          <w:vertAlign w:val="superscript"/>
        </w:rPr>
        <w:t>GFP</w:t>
      </w:r>
      <w:proofErr w:type="spellEnd"/>
      <w:r w:rsidRPr="00DE0F7C">
        <w:rPr>
          <w:rFonts w:ascii="Times New Roman" w:hAnsi="Times New Roman" w:cs="Times New Roman"/>
          <w:sz w:val="21"/>
          <w:szCs w:val="21"/>
        </w:rPr>
        <w:t xml:space="preserve"> or A9</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H1</w:t>
      </w:r>
      <w:r w:rsidRPr="00DE0F7C">
        <w:rPr>
          <w:rFonts w:ascii="Times New Roman" w:hAnsi="Times New Roman" w:cs="Times New Roman"/>
          <w:sz w:val="21"/>
          <w:szCs w:val="21"/>
          <w:vertAlign w:val="superscript"/>
        </w:rPr>
        <w:t>GFP</w:t>
      </w:r>
      <w:r w:rsidRPr="00DE0F7C">
        <w:rPr>
          <w:rFonts w:ascii="Times New Roman" w:hAnsi="Times New Roman" w:cs="Times New Roman"/>
          <w:sz w:val="21"/>
          <w:szCs w:val="21"/>
        </w:rPr>
        <w:t xml:space="preserve"> cells were treated with Demecolcine solution (Sigma-Aldrich) (75 ng/mL) for 72 h to induce micronucleation. Then, cells were harvested via trypsinization, washed, and treated with Latrunculin B (0.2 </w:t>
      </w:r>
      <w:proofErr w:type="spellStart"/>
      <w:r w:rsidRPr="00DE0F7C">
        <w:rPr>
          <w:rFonts w:ascii="Times New Roman" w:hAnsi="Times New Roman" w:cs="Times New Roman"/>
          <w:sz w:val="21"/>
          <w:szCs w:val="21"/>
        </w:rPr>
        <w:t>μM</w:t>
      </w:r>
      <w:proofErr w:type="spellEnd"/>
      <w:r w:rsidRPr="00DE0F7C">
        <w:rPr>
          <w:rFonts w:ascii="Times New Roman" w:hAnsi="Times New Roman" w:cs="Times New Roman"/>
          <w:sz w:val="21"/>
          <w:szCs w:val="21"/>
        </w:rPr>
        <w:t xml:space="preserve"> for </w:t>
      </w:r>
      <w:proofErr w:type="spellStart"/>
      <w:r w:rsidRPr="00DE0F7C">
        <w:rPr>
          <w:rFonts w:ascii="Times New Roman" w:hAnsi="Times New Roman" w:cs="Times New Roman"/>
          <w:sz w:val="21"/>
          <w:szCs w:val="21"/>
        </w:rPr>
        <w:t>CHO</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DBA</w:t>
      </w:r>
      <w:r w:rsidRPr="00DE0F7C">
        <w:rPr>
          <w:rFonts w:ascii="Times New Roman" w:hAnsi="Times New Roman" w:cs="Times New Roman"/>
          <w:sz w:val="21"/>
          <w:szCs w:val="21"/>
          <w:vertAlign w:val="superscript"/>
        </w:rPr>
        <w:t>GFP</w:t>
      </w:r>
      <w:proofErr w:type="spellEnd"/>
      <w:r w:rsidRPr="00DE0F7C">
        <w:rPr>
          <w:rFonts w:ascii="Times New Roman" w:hAnsi="Times New Roman" w:cs="Times New Roman"/>
          <w:sz w:val="21"/>
          <w:szCs w:val="21"/>
        </w:rPr>
        <w:t>; 10μM for A9</w:t>
      </w:r>
      <w:r w:rsidRPr="00DE0F7C">
        <w:rPr>
          <w:rFonts w:ascii="Times New Roman" w:hAnsi="Times New Roman" w:cs="Times New Roman"/>
          <w:sz w:val="21"/>
          <w:szCs w:val="21"/>
          <w:vertAlign w:val="superscript"/>
        </w:rPr>
        <w:t>td</w:t>
      </w:r>
      <w:r w:rsidRPr="00DE0F7C">
        <w:rPr>
          <w:rFonts w:ascii="Times New Roman" w:hAnsi="Times New Roman" w:cs="Times New Roman"/>
          <w:sz w:val="21"/>
          <w:szCs w:val="21"/>
        </w:rPr>
        <w:t>H1</w:t>
      </w:r>
      <w:r w:rsidRPr="00DE0F7C">
        <w:rPr>
          <w:rFonts w:ascii="Times New Roman" w:hAnsi="Times New Roman" w:cs="Times New Roman"/>
          <w:sz w:val="21"/>
          <w:szCs w:val="21"/>
          <w:vertAlign w:val="superscript"/>
        </w:rPr>
        <w:t>GFP</w:t>
      </w:r>
      <w:r w:rsidRPr="00DE0F7C">
        <w:rPr>
          <w:rFonts w:ascii="Times New Roman" w:hAnsi="Times New Roman" w:cs="Times New Roman"/>
          <w:sz w:val="21"/>
          <w:szCs w:val="21"/>
        </w:rPr>
        <w:t xml:space="preserve">) to disrupt cytoskeletal integrity. Microcells were isolated by </w:t>
      </w:r>
      <w:proofErr w:type="spellStart"/>
      <w:r w:rsidRPr="00DE0F7C">
        <w:rPr>
          <w:rFonts w:ascii="Times New Roman" w:hAnsi="Times New Roman" w:cs="Times New Roman"/>
          <w:sz w:val="21"/>
          <w:szCs w:val="21"/>
        </w:rPr>
        <w:t>Percoll</w:t>
      </w:r>
      <w:proofErr w:type="spellEnd"/>
      <w:r w:rsidRPr="00DE0F7C">
        <w:rPr>
          <w:rFonts w:ascii="Times New Roman" w:hAnsi="Times New Roman" w:cs="Times New Roman"/>
          <w:sz w:val="21"/>
          <w:szCs w:val="21"/>
        </w:rPr>
        <w:t xml:space="preserve"> gradient centrifugation (19,000 rpm, 34°C, 80 min), followed by sequential filtration through polycarbonate membranes (8, 5, and 3 μm). Purified microcells were resuspended in ice-cold cell fusion buffer (CFB). </w:t>
      </w:r>
    </w:p>
    <w:p w14:paraId="1905A054"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C57BL/6 </w:t>
      </w:r>
      <w:proofErr w:type="spellStart"/>
      <w:r w:rsidRPr="00DE0F7C">
        <w:rPr>
          <w:rFonts w:ascii="Times New Roman" w:hAnsi="Times New Roman" w:cs="Times New Roman"/>
          <w:sz w:val="21"/>
          <w:szCs w:val="21"/>
        </w:rPr>
        <w:t>mESCs</w:t>
      </w:r>
      <w:proofErr w:type="spellEnd"/>
      <w:r w:rsidRPr="00DE0F7C">
        <w:rPr>
          <w:rFonts w:ascii="Times New Roman" w:hAnsi="Times New Roman" w:cs="Times New Roman"/>
          <w:sz w:val="21"/>
          <w:szCs w:val="21"/>
        </w:rPr>
        <w:t xml:space="preserve"> were </w:t>
      </w:r>
      <w:proofErr w:type="spellStart"/>
      <w:r w:rsidRPr="00DE0F7C">
        <w:rPr>
          <w:rFonts w:ascii="Times New Roman" w:hAnsi="Times New Roman" w:cs="Times New Roman"/>
          <w:sz w:val="21"/>
          <w:szCs w:val="21"/>
        </w:rPr>
        <w:t>trypsinized</w:t>
      </w:r>
      <w:proofErr w:type="spellEnd"/>
      <w:r w:rsidRPr="00DE0F7C">
        <w:rPr>
          <w:rFonts w:ascii="Times New Roman" w:hAnsi="Times New Roman" w:cs="Times New Roman"/>
          <w:sz w:val="21"/>
          <w:szCs w:val="21"/>
        </w:rPr>
        <w:t>, adjusted to a concentration of 2 x 10</w:t>
      </w:r>
      <w:r w:rsidRPr="00DE0F7C">
        <w:rPr>
          <w:rFonts w:ascii="Times New Roman" w:hAnsi="Times New Roman" w:cs="Times New Roman"/>
          <w:sz w:val="21"/>
          <w:szCs w:val="21"/>
          <w:vertAlign w:val="superscript"/>
        </w:rPr>
        <w:t>5</w:t>
      </w:r>
      <w:r w:rsidRPr="00DE0F7C">
        <w:rPr>
          <w:rFonts w:ascii="Times New Roman" w:hAnsi="Times New Roman" w:cs="Times New Roman"/>
          <w:sz w:val="21"/>
          <w:szCs w:val="21"/>
        </w:rPr>
        <w:t xml:space="preserve"> cells/25 µl, and mixed with microcells in CFB. HVJ-E suspension (10 µL) was added to the mixture, incubated on ice for 5 min, and fusion was triggered at 37°C for 15 min. Post-fusion, cells were cultured in 2iL medium. Puromycin selection (1 µg/mL) was performed 48 h after microcell fusion, and puro-resistant colonies were picked after 7 to 10 days.</w:t>
      </w:r>
    </w:p>
    <w:p w14:paraId="07E47B4E" w14:textId="77777777" w:rsidR="00C73A24" w:rsidRPr="00DE0F7C" w:rsidRDefault="00C73A24" w:rsidP="00C73A24">
      <w:pPr>
        <w:spacing w:after="0" w:line="240" w:lineRule="auto"/>
        <w:jc w:val="both"/>
        <w:rPr>
          <w:rFonts w:ascii="Times New Roman" w:hAnsi="Times New Roman" w:cs="Times New Roman"/>
          <w:sz w:val="21"/>
          <w:szCs w:val="21"/>
        </w:rPr>
      </w:pPr>
    </w:p>
    <w:p w14:paraId="635B0912"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Tetraploid compensation</w:t>
      </w:r>
    </w:p>
    <w:p w14:paraId="3677D80C" w14:textId="77777777" w:rsidR="00C73A24" w:rsidRPr="00DE0F7C" w:rsidRDefault="00C73A24" w:rsidP="00C73A24">
      <w:pPr>
        <w:spacing w:after="0" w:line="240" w:lineRule="auto"/>
        <w:jc w:val="both"/>
        <w:rPr>
          <w:rFonts w:ascii="Times New Roman" w:hAnsi="Times New Roman" w:cs="Times New Roman"/>
          <w:sz w:val="21"/>
          <w:szCs w:val="21"/>
          <w:vertAlign w:val="subscript"/>
        </w:rPr>
      </w:pPr>
      <w:r w:rsidRPr="00DE0F7C">
        <w:rPr>
          <w:rFonts w:ascii="Times New Roman" w:hAnsi="Times New Roman" w:cs="Times New Roman"/>
          <w:sz w:val="21"/>
          <w:szCs w:val="21"/>
        </w:rPr>
        <w:t xml:space="preserve">For preparation of tetraploid embryos, super ovulated B6D2F1 females (8 weeks old) were mated with B6D2F1 males (2 – 6 months old). Zygotes were collected 22-24 hours after </w:t>
      </w:r>
      <w:proofErr w:type="spellStart"/>
      <w:r w:rsidRPr="00DE0F7C">
        <w:rPr>
          <w:rFonts w:ascii="Times New Roman" w:hAnsi="Times New Roman" w:cs="Times New Roman"/>
          <w:sz w:val="21"/>
          <w:szCs w:val="21"/>
        </w:rPr>
        <w:t>hCG</w:t>
      </w:r>
      <w:proofErr w:type="spellEnd"/>
      <w:r w:rsidRPr="00DE0F7C">
        <w:rPr>
          <w:rFonts w:ascii="Times New Roman" w:hAnsi="Times New Roman" w:cs="Times New Roman"/>
          <w:sz w:val="21"/>
          <w:szCs w:val="21"/>
        </w:rPr>
        <w:t xml:space="preserve"> injection. After 24 </w:t>
      </w:r>
      <w:proofErr w:type="spellStart"/>
      <w:r w:rsidRPr="00DE0F7C">
        <w:rPr>
          <w:rFonts w:ascii="Times New Roman" w:hAnsi="Times New Roman" w:cs="Times New Roman"/>
          <w:sz w:val="21"/>
          <w:szCs w:val="21"/>
        </w:rPr>
        <w:t>hr</w:t>
      </w:r>
      <w:proofErr w:type="spellEnd"/>
      <w:r w:rsidRPr="00DE0F7C">
        <w:rPr>
          <w:rFonts w:ascii="Times New Roman" w:hAnsi="Times New Roman" w:cs="Times New Roman"/>
          <w:sz w:val="21"/>
          <w:szCs w:val="21"/>
        </w:rPr>
        <w:t xml:space="preserve"> culture, E1.5 embryos at the two-cell stage were placed in the microdroplets containing 0.3 M Mannitol with 0.3% bovine serum albumin (BSA, Sigma-Aldrich) and fused with Electro Cell Fusion CFB16-HB instrument (BEX Ltd., Japan) with</w:t>
      </w:r>
      <w:r w:rsidRPr="00DE0F7C">
        <w:rPr>
          <w:rFonts w:ascii="Times New Roman" w:hAnsi="Times New Roman" w:cs="Times New Roman"/>
          <w:color w:val="FF0000"/>
          <w:sz w:val="21"/>
          <w:szCs w:val="21"/>
        </w:rPr>
        <w:t xml:space="preserve"> </w:t>
      </w:r>
      <w:r w:rsidRPr="00DE0F7C">
        <w:rPr>
          <w:rFonts w:ascii="Times New Roman" w:hAnsi="Times New Roman" w:cs="Times New Roman"/>
          <w:color w:val="000000" w:themeColor="text1"/>
          <w:sz w:val="21"/>
          <w:szCs w:val="21"/>
        </w:rPr>
        <w:t>0.1 cm Micro fusion slide (BTX 450-1).</w:t>
      </w:r>
      <w:r w:rsidRPr="00DE0F7C">
        <w:rPr>
          <w:rFonts w:ascii="Times New Roman" w:hAnsi="Times New Roman" w:cs="Times New Roman"/>
          <w:sz w:val="21"/>
          <w:szCs w:val="21"/>
        </w:rPr>
        <w:t xml:space="preserve"> At first alternating current with 15 V was applied for 15 s to turn the two-cell stage embryos into the right position for fusion. After embryos had reached this position (cleaving line parallel to the electrodes), fusion pulses were started (direct current, 100 V). Time between the fusion pulses was 40 </w:t>
      </w:r>
      <w:proofErr w:type="spellStart"/>
      <w:r w:rsidRPr="00DE0F7C">
        <w:rPr>
          <w:rFonts w:ascii="Times New Roman" w:hAnsi="Times New Roman" w:cs="Times New Roman"/>
          <w:sz w:val="21"/>
          <w:szCs w:val="21"/>
        </w:rPr>
        <w:t>μs</w:t>
      </w:r>
      <w:proofErr w:type="spellEnd"/>
      <w:r w:rsidRPr="00DE0F7C">
        <w:rPr>
          <w:rFonts w:ascii="Times New Roman" w:hAnsi="Times New Roman" w:cs="Times New Roman"/>
          <w:sz w:val="21"/>
          <w:szCs w:val="21"/>
        </w:rPr>
        <w:t>. The number of pulses was 2. After pulsation the embryos were washed twice immediately in KSOM+AA with D-Glucose (Millipore) and were incubated at 37°C under 5% CO</w:t>
      </w:r>
      <w:r w:rsidRPr="00DE0F7C">
        <w:rPr>
          <w:rFonts w:ascii="Times New Roman" w:hAnsi="Times New Roman" w:cs="Times New Roman"/>
          <w:sz w:val="21"/>
          <w:szCs w:val="21"/>
          <w:vertAlign w:val="subscript"/>
        </w:rPr>
        <w:t>2</w:t>
      </w:r>
      <w:r w:rsidRPr="00DE0F7C">
        <w:rPr>
          <w:rFonts w:ascii="Times New Roman" w:hAnsi="Times New Roman" w:cs="Times New Roman"/>
          <w:sz w:val="21"/>
          <w:szCs w:val="21"/>
        </w:rPr>
        <w:t xml:space="preserve"> for 1h. The fused embryos were washed 6-8 times in KSOM+AA with D-Glucose (Millipore) and were incubated at 37°C under 5% CO</w:t>
      </w:r>
      <w:r w:rsidRPr="00DE0F7C">
        <w:rPr>
          <w:rFonts w:ascii="Times New Roman" w:hAnsi="Times New Roman" w:cs="Times New Roman"/>
          <w:sz w:val="21"/>
          <w:szCs w:val="21"/>
          <w:vertAlign w:val="subscript"/>
        </w:rPr>
        <w:t>2</w:t>
      </w:r>
      <w:r w:rsidRPr="00DE0F7C">
        <w:rPr>
          <w:rFonts w:ascii="Times New Roman" w:hAnsi="Times New Roman" w:cs="Times New Roman"/>
          <w:sz w:val="21"/>
          <w:szCs w:val="21"/>
        </w:rPr>
        <w:t>.</w:t>
      </w:r>
      <w:r w:rsidRPr="00DE0F7C">
        <w:rPr>
          <w:rFonts w:ascii="Times New Roman" w:hAnsi="Times New Roman" w:cs="Times New Roman"/>
          <w:sz w:val="21"/>
          <w:szCs w:val="21"/>
          <w:vertAlign w:val="subscript"/>
        </w:rPr>
        <w:t xml:space="preserve"> </w:t>
      </w:r>
    </w:p>
    <w:p w14:paraId="2EA81C67"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For tetraploid compensation, ES cells were aggregated and cultured with denuded 4-cell stage mouse tetraploid embryos. In detail, clumps of loosely connected ES cells (15 – 20 cells in each) from short trypsin-treated Day2 ES cultures were transferred into microdroplets of KSOM+AA with D-Glucose under mineral oil. Each clump was placed in a depression in the microdroplet. Meanwhile, 30-50 embryos were briefly incubated in Tyrode's solution until dissolution of their zona pellucida. Two embryos were placed on one ES clump. All aggregates were assembled in this manner and cultured overnight at 37°C under 5% CO</w:t>
      </w:r>
      <w:r w:rsidRPr="00DE0F7C">
        <w:rPr>
          <w:rFonts w:ascii="Times New Roman" w:hAnsi="Times New Roman" w:cs="Times New Roman"/>
          <w:sz w:val="21"/>
          <w:szCs w:val="21"/>
          <w:vertAlign w:val="subscript"/>
        </w:rPr>
        <w:t>2</w:t>
      </w:r>
      <w:r w:rsidRPr="00DE0F7C">
        <w:rPr>
          <w:rFonts w:ascii="Times New Roman" w:hAnsi="Times New Roman" w:cs="Times New Roman"/>
          <w:sz w:val="21"/>
          <w:szCs w:val="21"/>
        </w:rPr>
        <w:t xml:space="preserve">. </w:t>
      </w:r>
    </w:p>
    <w:p w14:paraId="02565F4F"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For mouse embryo transfer, ICR female mice (8 weeks old) in the stage of estrus were selected as recipients and mated with vasectomized ICR males (3 – 12 months old) overnight to induce pseudopregnancy. Approximately 15 – 20 blastocysts were transferred into the uterine horn of a 2.5 </w:t>
      </w:r>
      <w:proofErr w:type="spellStart"/>
      <w:r w:rsidRPr="00DE0F7C">
        <w:rPr>
          <w:rFonts w:ascii="Times New Roman" w:hAnsi="Times New Roman" w:cs="Times New Roman"/>
          <w:sz w:val="21"/>
          <w:szCs w:val="21"/>
        </w:rPr>
        <w:t>dpc</w:t>
      </w:r>
      <w:proofErr w:type="spellEnd"/>
      <w:r w:rsidRPr="00DE0F7C">
        <w:rPr>
          <w:rFonts w:ascii="Times New Roman" w:hAnsi="Times New Roman" w:cs="Times New Roman"/>
          <w:sz w:val="21"/>
          <w:szCs w:val="21"/>
        </w:rPr>
        <w:t xml:space="preserve"> pseudo pregnant recipient.</w:t>
      </w:r>
    </w:p>
    <w:p w14:paraId="4692FC8A" w14:textId="77777777" w:rsidR="00C73A24" w:rsidRPr="00DE0F7C" w:rsidRDefault="00C73A24" w:rsidP="00C73A24">
      <w:pPr>
        <w:spacing w:after="0" w:line="240" w:lineRule="auto"/>
        <w:jc w:val="both"/>
        <w:rPr>
          <w:rFonts w:ascii="Times New Roman" w:hAnsi="Times New Roman" w:cs="Times New Roman"/>
          <w:sz w:val="21"/>
          <w:szCs w:val="21"/>
        </w:rPr>
      </w:pPr>
    </w:p>
    <w:p w14:paraId="0FEF25BC"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Immunofluorescence</w:t>
      </w:r>
    </w:p>
    <w:p w14:paraId="6487617B" w14:textId="4C1A204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Cells were fixed with 4% paraformaldehyde (PFA) for 10 min at room temperature, washed three times with PBS, permeabilized and blocked with 0.1% Triton X-100 with 10% normal donkey serum (</w:t>
      </w:r>
      <w:r w:rsidRPr="00DE0F7C">
        <w:rPr>
          <w:rFonts w:ascii="Times New Roman" w:hAnsi="Times New Roman" w:cs="Times New Roman"/>
          <w:color w:val="000000" w:themeColor="text1"/>
          <w:sz w:val="21"/>
          <w:szCs w:val="21"/>
        </w:rPr>
        <w:t xml:space="preserve">Jackson </w:t>
      </w:r>
      <w:proofErr w:type="spellStart"/>
      <w:r w:rsidRPr="00DE0F7C">
        <w:rPr>
          <w:rFonts w:ascii="Times New Roman" w:hAnsi="Times New Roman" w:cs="Times New Roman"/>
          <w:color w:val="000000" w:themeColor="text1"/>
          <w:sz w:val="21"/>
          <w:szCs w:val="21"/>
        </w:rPr>
        <w:t>ImmunoResearch</w:t>
      </w:r>
      <w:proofErr w:type="spellEnd"/>
      <w:r w:rsidRPr="00DE0F7C">
        <w:rPr>
          <w:rFonts w:ascii="Times New Roman" w:hAnsi="Times New Roman" w:cs="Times New Roman"/>
          <w:color w:val="000000" w:themeColor="text1"/>
          <w:sz w:val="21"/>
          <w:szCs w:val="21"/>
        </w:rPr>
        <w:t xml:space="preserve"> Laboratories</w:t>
      </w:r>
      <w:r w:rsidRPr="00DE0F7C">
        <w:rPr>
          <w:rFonts w:ascii="Times New Roman" w:hAnsi="Times New Roman" w:cs="Times New Roman"/>
          <w:sz w:val="21"/>
          <w:szCs w:val="21"/>
        </w:rPr>
        <w:t>) in PBS for 1 h. Staining with primary antibodies were performed overnight at 4 </w:t>
      </w:r>
      <w:r w:rsidRPr="00DE0F7C">
        <w:rPr>
          <w:rFonts w:ascii="Times New Roman" w:eastAsia="等线" w:hAnsi="Times New Roman" w:cs="Times New Roman"/>
          <w:sz w:val="21"/>
          <w:szCs w:val="21"/>
        </w:rPr>
        <w:t>°</w:t>
      </w:r>
      <w:r w:rsidRPr="00DE0F7C">
        <w:rPr>
          <w:rFonts w:ascii="Times New Roman" w:hAnsi="Times New Roman" w:cs="Times New Roman"/>
          <w:sz w:val="21"/>
          <w:szCs w:val="21"/>
        </w:rPr>
        <w:t>C in 10% normal donkey serum and 0.1% Triton X-100. After three washes in PBS, secondary antibodies and DAPI were applied for 1 h at room temperature. Coverslips were then mounted on glass slides using</w:t>
      </w:r>
      <w:r w:rsidRPr="00DE0F7C">
        <w:rPr>
          <w:rFonts w:ascii="Times New Roman" w:eastAsia="微软雅黑" w:hAnsi="Times New Roman" w:cs="Times New Roman"/>
          <w:color w:val="666666"/>
          <w:sz w:val="21"/>
          <w:szCs w:val="21"/>
          <w:shd w:val="clear" w:color="auto" w:fill="FFFFFF"/>
        </w:rPr>
        <w:t xml:space="preserve"> </w:t>
      </w:r>
      <w:proofErr w:type="spellStart"/>
      <w:r w:rsidRPr="00DE0F7C">
        <w:rPr>
          <w:rFonts w:ascii="Times New Roman" w:hAnsi="Times New Roman" w:cs="Times New Roman"/>
          <w:sz w:val="21"/>
          <w:szCs w:val="21"/>
        </w:rPr>
        <w:t>SlowFade</w:t>
      </w:r>
      <w:proofErr w:type="spellEnd"/>
      <w:r w:rsidRPr="00DE0F7C">
        <w:rPr>
          <w:rFonts w:ascii="Times New Roman" w:hAnsi="Times New Roman" w:cs="Times New Roman"/>
          <w:sz w:val="21"/>
          <w:szCs w:val="21"/>
        </w:rPr>
        <w:t xml:space="preserve"> Diamond Antifade </w:t>
      </w:r>
      <w:proofErr w:type="spellStart"/>
      <w:r w:rsidRPr="00DE0F7C">
        <w:rPr>
          <w:rFonts w:ascii="Times New Roman" w:hAnsi="Times New Roman" w:cs="Times New Roman"/>
          <w:sz w:val="21"/>
          <w:szCs w:val="21"/>
        </w:rPr>
        <w:t>Mountant</w:t>
      </w:r>
      <w:proofErr w:type="spellEnd"/>
      <w:r w:rsidRPr="00DE0F7C">
        <w:rPr>
          <w:rFonts w:ascii="Times New Roman" w:hAnsi="Times New Roman" w:cs="Times New Roman"/>
          <w:sz w:val="21"/>
          <w:szCs w:val="21"/>
        </w:rPr>
        <w:t xml:space="preserve"> (Invitrogen). The following primary antibodies were used: anti-</w:t>
      </w:r>
      <w:r w:rsidR="005024AC">
        <w:rPr>
          <w:rFonts w:ascii="Times New Roman" w:hAnsi="Times New Roman" w:cs="Times New Roman" w:hint="eastAsia"/>
          <w:sz w:val="21"/>
          <w:szCs w:val="21"/>
        </w:rPr>
        <w:t xml:space="preserve">mouse </w:t>
      </w:r>
      <w:r w:rsidRPr="00DE0F7C">
        <w:rPr>
          <w:rFonts w:ascii="Times New Roman" w:hAnsi="Times New Roman" w:cs="Times New Roman"/>
          <w:sz w:val="21"/>
          <w:szCs w:val="21"/>
        </w:rPr>
        <w:t>O</w:t>
      </w:r>
      <w:r w:rsidR="0097068F">
        <w:rPr>
          <w:rFonts w:ascii="Times New Roman" w:hAnsi="Times New Roman" w:cs="Times New Roman" w:hint="eastAsia"/>
          <w:sz w:val="21"/>
          <w:szCs w:val="21"/>
        </w:rPr>
        <w:t>CT</w:t>
      </w:r>
      <w:r w:rsidRPr="00DE0F7C">
        <w:rPr>
          <w:rFonts w:ascii="Times New Roman" w:hAnsi="Times New Roman" w:cs="Times New Roman"/>
          <w:sz w:val="21"/>
          <w:szCs w:val="21"/>
        </w:rPr>
        <w:t>3/4 (mouse monoclonal, 1:100; sc-5729, Santa Cruz), anti-</w:t>
      </w:r>
      <w:r w:rsidR="005024AC">
        <w:rPr>
          <w:rFonts w:ascii="Times New Roman" w:hAnsi="Times New Roman" w:cs="Times New Roman" w:hint="eastAsia"/>
          <w:sz w:val="21"/>
          <w:szCs w:val="21"/>
        </w:rPr>
        <w:t xml:space="preserve">mouse </w:t>
      </w:r>
      <w:r w:rsidRPr="00DE0F7C">
        <w:rPr>
          <w:rFonts w:ascii="Times New Roman" w:hAnsi="Times New Roman" w:cs="Times New Roman"/>
          <w:sz w:val="21"/>
          <w:szCs w:val="21"/>
        </w:rPr>
        <w:t>S</w:t>
      </w:r>
      <w:r w:rsidR="0097068F">
        <w:rPr>
          <w:rFonts w:ascii="Times New Roman" w:hAnsi="Times New Roman" w:cs="Times New Roman" w:hint="eastAsia"/>
          <w:sz w:val="21"/>
          <w:szCs w:val="21"/>
        </w:rPr>
        <w:t>OX</w:t>
      </w:r>
      <w:r w:rsidRPr="00DE0F7C">
        <w:rPr>
          <w:rFonts w:ascii="Times New Roman" w:hAnsi="Times New Roman" w:cs="Times New Roman"/>
          <w:sz w:val="21"/>
          <w:szCs w:val="21"/>
        </w:rPr>
        <w:t>2 (Rabbit polyclonal, 1:100; AB5603, Millipore), anti-</w:t>
      </w:r>
      <w:r w:rsidR="005024AC">
        <w:rPr>
          <w:rFonts w:ascii="Times New Roman" w:hAnsi="Times New Roman" w:cs="Times New Roman" w:hint="eastAsia"/>
          <w:sz w:val="21"/>
          <w:szCs w:val="21"/>
        </w:rPr>
        <w:t xml:space="preserve">mouse </w:t>
      </w:r>
      <w:r w:rsidRPr="00DE0F7C">
        <w:rPr>
          <w:rFonts w:ascii="Times New Roman" w:hAnsi="Times New Roman" w:cs="Times New Roman"/>
          <w:sz w:val="21"/>
          <w:szCs w:val="21"/>
        </w:rPr>
        <w:t>SSEA1 (mouse monoclonal, 1:100; MAB4301, Millipore), Anti-phosphorylated histone H2AX (Ser139) (mouse monoclonal, 1:1000; 05-636, Millipore).</w:t>
      </w:r>
    </w:p>
    <w:p w14:paraId="38B390C3"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Mouse tissues were fixed with 4% PFA for 24 h at 4°C, dehydrated in 15% and 30% sucrose overnight at 4°C respectively until the tissues sank to the bottom of the tube, then embedded in O.C.T. compound at -30°C</w:t>
      </w:r>
      <w:r w:rsidRPr="00DE0F7C">
        <w:rPr>
          <w:rFonts w:ascii="Times New Roman" w:hAnsi="Times New Roman" w:cs="Times New Roman"/>
          <w:color w:val="222222"/>
          <w:sz w:val="21"/>
          <w:szCs w:val="21"/>
          <w:shd w:val="clear" w:color="auto" w:fill="FFFFFF"/>
        </w:rPr>
        <w:t xml:space="preserve"> and </w:t>
      </w:r>
      <w:r w:rsidRPr="00DE0F7C">
        <w:rPr>
          <w:rFonts w:ascii="Times New Roman" w:hAnsi="Times New Roman" w:cs="Times New Roman"/>
          <w:sz w:val="21"/>
          <w:szCs w:val="21"/>
        </w:rPr>
        <w:t>stored at -80°C until further processing.</w:t>
      </w:r>
      <w:r w:rsidRPr="00DE0F7C">
        <w:rPr>
          <w:rFonts w:ascii="Times New Roman" w:hAnsi="Times New Roman" w:cs="Times New Roman"/>
          <w:color w:val="222222"/>
          <w:sz w:val="21"/>
          <w:szCs w:val="21"/>
          <w:shd w:val="clear" w:color="auto" w:fill="FFFFFF"/>
        </w:rPr>
        <w:t xml:space="preserve"> </w:t>
      </w:r>
      <w:r w:rsidRPr="00DE0F7C">
        <w:rPr>
          <w:rFonts w:ascii="Times New Roman" w:hAnsi="Times New Roman" w:cs="Times New Roman"/>
          <w:sz w:val="21"/>
          <w:szCs w:val="21"/>
        </w:rPr>
        <w:t>Frozen tissues were cut on a cryostat (</w:t>
      </w:r>
      <w:r w:rsidRPr="00DE0F7C">
        <w:rPr>
          <w:rFonts w:ascii="Times New Roman" w:hAnsi="Times New Roman" w:cs="Times New Roman"/>
          <w:color w:val="000000" w:themeColor="text1"/>
          <w:sz w:val="21"/>
          <w:szCs w:val="21"/>
        </w:rPr>
        <w:t xml:space="preserve">Leica CM1950) </w:t>
      </w:r>
      <w:r w:rsidRPr="00DE0F7C">
        <w:rPr>
          <w:rFonts w:ascii="Times New Roman" w:hAnsi="Times New Roman" w:cs="Times New Roman"/>
          <w:sz w:val="21"/>
          <w:szCs w:val="21"/>
        </w:rPr>
        <w:t xml:space="preserve">into 8 μm-thick sections for immunostaining. The slides were washed three times with PBS. After permeabilization and blocking with 0.1% Triton X-100 with 10% normal donkey serum in PBS for 1 h at room temperature. Slides were incubated with primary antibodies overnight at 4°C, secondary antibodies for 1 h at room temperature, and finally DAPI. The images of stained slides were taken by Nikon A1 confocal microscope. All quantitative analysis of </w:t>
      </w:r>
      <w:proofErr w:type="spellStart"/>
      <w:r w:rsidRPr="00DE0F7C">
        <w:rPr>
          <w:rFonts w:ascii="Times New Roman" w:hAnsi="Times New Roman" w:cs="Times New Roman"/>
          <w:sz w:val="21"/>
          <w:szCs w:val="21"/>
        </w:rPr>
        <w:t>immunostained</w:t>
      </w:r>
      <w:proofErr w:type="spellEnd"/>
      <w:r w:rsidRPr="00DE0F7C">
        <w:rPr>
          <w:rFonts w:ascii="Times New Roman" w:hAnsi="Times New Roman" w:cs="Times New Roman"/>
          <w:sz w:val="21"/>
          <w:szCs w:val="21"/>
        </w:rPr>
        <w:t xml:space="preserve"> sections were carried out using ImageJ. The following primary antibodies were used: Anti-mouse CD45 (Rat monoclonal, 1:100; 550539, BD Bioscience), Anti-mouse CD68 (Rat monoclonal, 1:100; MCA1957T, BIO-RAD).</w:t>
      </w:r>
    </w:p>
    <w:p w14:paraId="5BC563F4" w14:textId="77777777" w:rsidR="00C73A24" w:rsidRPr="00DE0F7C" w:rsidRDefault="00C73A24" w:rsidP="00C73A24">
      <w:pPr>
        <w:spacing w:after="0" w:line="240" w:lineRule="auto"/>
        <w:jc w:val="both"/>
        <w:rPr>
          <w:rFonts w:ascii="Times New Roman" w:hAnsi="Times New Roman" w:cs="Times New Roman"/>
          <w:sz w:val="21"/>
          <w:szCs w:val="21"/>
        </w:rPr>
      </w:pPr>
    </w:p>
    <w:p w14:paraId="3E985CAF"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Metaphase spread preparation</w:t>
      </w:r>
    </w:p>
    <w:p w14:paraId="762885A1"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Mouse ES cells were treated for 1.5 – 2 h with </w:t>
      </w:r>
      <w:r w:rsidRPr="00DE0F7C">
        <w:rPr>
          <w:rFonts w:ascii="Times New Roman" w:hAnsi="Times New Roman" w:cs="Times New Roman"/>
          <w:color w:val="000000" w:themeColor="text1"/>
          <w:sz w:val="21"/>
          <w:szCs w:val="21"/>
        </w:rPr>
        <w:t>200</w:t>
      </w:r>
      <w:r w:rsidRPr="00DE0F7C">
        <w:rPr>
          <w:rFonts w:ascii="Times New Roman" w:hAnsi="Times New Roman" w:cs="Times New Roman"/>
          <w:color w:val="FF0000"/>
          <w:sz w:val="21"/>
          <w:szCs w:val="21"/>
        </w:rPr>
        <w:t xml:space="preserve"> </w:t>
      </w:r>
      <w:r w:rsidRPr="00DE0F7C">
        <w:rPr>
          <w:rFonts w:ascii="Times New Roman" w:hAnsi="Times New Roman" w:cs="Times New Roman"/>
          <w:sz w:val="21"/>
          <w:szCs w:val="21"/>
        </w:rPr>
        <w:t xml:space="preserve">ng/ml Demecolcine solution (Sigma-Aldrich), harvested by trypsinization and centrifugation. Cell pellets were resuspended in 200 </w:t>
      </w:r>
      <w:proofErr w:type="spellStart"/>
      <w:r w:rsidRPr="00DE0F7C">
        <w:rPr>
          <w:rFonts w:ascii="Times New Roman" w:hAnsi="Times New Roman" w:cs="Times New Roman"/>
          <w:sz w:val="21"/>
          <w:szCs w:val="21"/>
        </w:rPr>
        <w:t>μl</w:t>
      </w:r>
      <w:proofErr w:type="spellEnd"/>
      <w:r w:rsidRPr="00DE0F7C">
        <w:rPr>
          <w:rFonts w:ascii="Times New Roman" w:hAnsi="Times New Roman" w:cs="Times New Roman"/>
          <w:sz w:val="21"/>
          <w:szCs w:val="21"/>
        </w:rPr>
        <w:t xml:space="preserve"> PBS followed by adding 2 ml of hypotonic 75 mM KCl/PBS (7:3) solution dropwise while gently </w:t>
      </w:r>
      <w:proofErr w:type="spellStart"/>
      <w:r w:rsidRPr="00DE0F7C">
        <w:rPr>
          <w:rFonts w:ascii="Times New Roman" w:hAnsi="Times New Roman" w:cs="Times New Roman"/>
          <w:sz w:val="21"/>
          <w:szCs w:val="21"/>
        </w:rPr>
        <w:t>vortexing</w:t>
      </w:r>
      <w:proofErr w:type="spellEnd"/>
      <w:r w:rsidRPr="00DE0F7C">
        <w:rPr>
          <w:rFonts w:ascii="Times New Roman" w:hAnsi="Times New Roman" w:cs="Times New Roman"/>
          <w:sz w:val="21"/>
          <w:szCs w:val="21"/>
        </w:rPr>
        <w:t>, incubated for 10 min at 37 °C water bath and fixed using freshly prepared, ice-cold methanol/acetic acid (3:1). Cells were subsequently dropped onto slides and air dried for further processing.</w:t>
      </w:r>
    </w:p>
    <w:p w14:paraId="0B9B6C73" w14:textId="77777777" w:rsidR="00C73A24" w:rsidRPr="00DE0F7C" w:rsidRDefault="00C73A24" w:rsidP="00C73A24">
      <w:pPr>
        <w:spacing w:after="0" w:line="240" w:lineRule="auto"/>
        <w:jc w:val="both"/>
        <w:rPr>
          <w:rFonts w:ascii="Times New Roman" w:hAnsi="Times New Roman" w:cs="Times New Roman"/>
          <w:sz w:val="21"/>
          <w:szCs w:val="21"/>
        </w:rPr>
      </w:pPr>
    </w:p>
    <w:p w14:paraId="649C2E19"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DNA fluorescence in situ hybridization (FISH)</w:t>
      </w:r>
    </w:p>
    <w:p w14:paraId="56A1695F"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FISH probes (</w:t>
      </w:r>
      <w:proofErr w:type="spellStart"/>
      <w:r w:rsidRPr="00DE0F7C">
        <w:rPr>
          <w:rFonts w:ascii="Times New Roman" w:hAnsi="Times New Roman" w:cs="Times New Roman"/>
          <w:sz w:val="21"/>
          <w:szCs w:val="21"/>
        </w:rPr>
        <w:t>MetaSystems</w:t>
      </w:r>
      <w:proofErr w:type="spellEnd"/>
      <w:r w:rsidRPr="00DE0F7C">
        <w:rPr>
          <w:rFonts w:ascii="Times New Roman" w:hAnsi="Times New Roman" w:cs="Times New Roman"/>
          <w:sz w:val="21"/>
          <w:szCs w:val="21"/>
        </w:rPr>
        <w:t>) were applied to metaphase spreads dropped onto slides. Slides were sealed with a coverslip and denatured at 75°C for 2 min and incubated in a humidified chamber at 37°C overnight for hybridization. Slides were washed with 0.4</w:t>
      </w:r>
      <w:r w:rsidRPr="00DE0F7C">
        <w:rPr>
          <w:rFonts w:ascii="Times New Roman" w:hAnsi="Times New Roman" w:cs="Times New Roman"/>
          <w:color w:val="000000" w:themeColor="text1"/>
          <w:sz w:val="21"/>
          <w:szCs w:val="21"/>
        </w:rPr>
        <w:t>×</w:t>
      </w:r>
      <w:r w:rsidRPr="00DE0F7C">
        <w:rPr>
          <w:rFonts w:ascii="Times New Roman" w:hAnsi="Times New Roman" w:cs="Times New Roman"/>
          <w:sz w:val="21"/>
          <w:szCs w:val="21"/>
        </w:rPr>
        <w:t xml:space="preserve"> SSC at 72°C for 2 min and 2</w:t>
      </w:r>
      <w:r w:rsidRPr="00DE0F7C">
        <w:rPr>
          <w:rFonts w:ascii="Times New Roman" w:hAnsi="Times New Roman" w:cs="Times New Roman"/>
          <w:color w:val="000000" w:themeColor="text1"/>
          <w:sz w:val="21"/>
          <w:szCs w:val="21"/>
        </w:rPr>
        <w:t xml:space="preserve">× </w:t>
      </w:r>
      <w:r w:rsidRPr="00DE0F7C">
        <w:rPr>
          <w:rFonts w:ascii="Times New Roman" w:hAnsi="Times New Roman" w:cs="Times New Roman"/>
          <w:sz w:val="21"/>
          <w:szCs w:val="21"/>
        </w:rPr>
        <w:t xml:space="preserve">SSC, 0.05% Tween-20 at room temperature for 30 s. Then rinsed briefly in distilled water to avoid crystal formation. Slides were air-dried, stained with DAPI and mounted with </w:t>
      </w:r>
      <w:proofErr w:type="spellStart"/>
      <w:r w:rsidRPr="00DE0F7C">
        <w:rPr>
          <w:rFonts w:ascii="Times New Roman" w:hAnsi="Times New Roman" w:cs="Times New Roman"/>
          <w:sz w:val="21"/>
          <w:szCs w:val="21"/>
        </w:rPr>
        <w:t>SlowFade</w:t>
      </w:r>
      <w:proofErr w:type="spellEnd"/>
      <w:r w:rsidRPr="00DE0F7C">
        <w:rPr>
          <w:rFonts w:ascii="Times New Roman" w:hAnsi="Times New Roman" w:cs="Times New Roman"/>
          <w:sz w:val="21"/>
          <w:szCs w:val="21"/>
        </w:rPr>
        <w:t xml:space="preserve"> Diamond Antifade </w:t>
      </w:r>
      <w:proofErr w:type="spellStart"/>
      <w:r w:rsidRPr="00DE0F7C">
        <w:rPr>
          <w:rFonts w:ascii="Times New Roman" w:hAnsi="Times New Roman" w:cs="Times New Roman"/>
          <w:sz w:val="21"/>
          <w:szCs w:val="21"/>
        </w:rPr>
        <w:t>Mountant</w:t>
      </w:r>
      <w:proofErr w:type="spellEnd"/>
      <w:r w:rsidRPr="00DE0F7C">
        <w:rPr>
          <w:rFonts w:ascii="Times New Roman" w:hAnsi="Times New Roman" w:cs="Times New Roman"/>
          <w:sz w:val="21"/>
          <w:szCs w:val="21"/>
        </w:rPr>
        <w:t xml:space="preserve"> (Invitrogen).</w:t>
      </w:r>
    </w:p>
    <w:p w14:paraId="095437C2"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For immunofluorescence combined with DNA FISH (IF-FISH), the immunofluorescence procedure was performed first. In detail, cell suspensions were concentrated to 1 × 10</w:t>
      </w:r>
      <w:r w:rsidRPr="00DE0F7C">
        <w:rPr>
          <w:rFonts w:ascii="Times New Roman" w:hAnsi="Times New Roman" w:cs="Times New Roman"/>
          <w:sz w:val="21"/>
          <w:szCs w:val="21"/>
          <w:vertAlign w:val="superscript"/>
        </w:rPr>
        <w:t>6</w:t>
      </w:r>
      <w:r w:rsidRPr="00DE0F7C">
        <w:rPr>
          <w:rFonts w:ascii="Times New Roman" w:hAnsi="Times New Roman" w:cs="Times New Roman"/>
          <w:sz w:val="21"/>
          <w:szCs w:val="21"/>
        </w:rPr>
        <w:t xml:space="preserve"> cells per ml in PBS and centrifuged onto glass slides using a </w:t>
      </w:r>
      <w:proofErr w:type="spellStart"/>
      <w:r w:rsidRPr="00DE0F7C">
        <w:rPr>
          <w:rFonts w:ascii="Times New Roman" w:hAnsi="Times New Roman" w:cs="Times New Roman"/>
          <w:sz w:val="21"/>
          <w:szCs w:val="21"/>
        </w:rPr>
        <w:t>Cytospin</w:t>
      </w:r>
      <w:proofErr w:type="spellEnd"/>
      <w:r w:rsidRPr="00DE0F7C">
        <w:rPr>
          <w:rFonts w:ascii="Times New Roman" w:hAnsi="Times New Roman" w:cs="Times New Roman"/>
          <w:sz w:val="21"/>
          <w:szCs w:val="21"/>
        </w:rPr>
        <w:t xml:space="preserve"> centrifuge (</w:t>
      </w:r>
      <w:proofErr w:type="spellStart"/>
      <w:r w:rsidRPr="00DE0F7C">
        <w:rPr>
          <w:rFonts w:ascii="Times New Roman" w:hAnsi="Times New Roman" w:cs="Times New Roman"/>
          <w:sz w:val="21"/>
          <w:szCs w:val="21"/>
        </w:rPr>
        <w:t>CenLee</w:t>
      </w:r>
      <w:proofErr w:type="spellEnd"/>
      <w:r w:rsidRPr="00DE0F7C">
        <w:rPr>
          <w:rFonts w:ascii="Times New Roman" w:hAnsi="Times New Roman" w:cs="Times New Roman"/>
          <w:sz w:val="21"/>
          <w:szCs w:val="21"/>
        </w:rPr>
        <w:t>), fixed with 4% formaldehyde for 10 min, washed three times with PBS, permeabilized in 0.3% Triton X-100 in PBS for 5 min, incubated in Triton Block (0.2 M glycine, 2.5% fetal bovine serum, 0.1% Triton X-100, PBS) for 1 h at room temperature. Staining with primary antibodies was performed overnight at 4 </w:t>
      </w:r>
      <w:r w:rsidRPr="00DE0F7C">
        <w:rPr>
          <w:rFonts w:ascii="Times New Roman" w:eastAsia="等线" w:hAnsi="Times New Roman" w:cs="Times New Roman"/>
          <w:sz w:val="21"/>
          <w:szCs w:val="21"/>
        </w:rPr>
        <w:t>°</w:t>
      </w:r>
      <w:r w:rsidRPr="00DE0F7C">
        <w:rPr>
          <w:rFonts w:ascii="Times New Roman" w:hAnsi="Times New Roman" w:cs="Times New Roman"/>
          <w:sz w:val="21"/>
          <w:szCs w:val="21"/>
        </w:rPr>
        <w:t>C. The following primary antibodies were used at the indicated dilutions in Triton Block: Anti-phosphorylated histone H2AX (Ser139) (Rabbit polyclonal, 1:400; 2577, Cell Signaling Technology), Anti-CENP-A (C51A7) (Rabbit monoclonal, 1:200; 2048, Cell Signaling Technology).</w:t>
      </w:r>
      <w:r w:rsidRPr="00DE0F7C">
        <w:rPr>
          <w:rFonts w:ascii="Times New Roman" w:hAnsi="Times New Roman" w:cs="Times New Roman"/>
          <w:color w:val="FF0000"/>
          <w:sz w:val="21"/>
          <w:szCs w:val="21"/>
        </w:rPr>
        <w:t xml:space="preserve"> </w:t>
      </w:r>
      <w:r w:rsidRPr="00DE0F7C">
        <w:rPr>
          <w:rFonts w:ascii="Times New Roman" w:hAnsi="Times New Roman" w:cs="Times New Roman"/>
          <w:color w:val="000000" w:themeColor="text1"/>
          <w:sz w:val="21"/>
          <w:szCs w:val="21"/>
        </w:rPr>
        <w:t xml:space="preserve">Cells were washed with 0.1% Triton X-100 in PBS, incubated with 1:1,000 dilutions of Alexa Fluor-conjugated donkey anti-rabbit or donkey anti-mouse secondary antibodies (Jackson </w:t>
      </w:r>
      <w:proofErr w:type="spellStart"/>
      <w:r w:rsidRPr="00DE0F7C">
        <w:rPr>
          <w:rFonts w:ascii="Times New Roman" w:hAnsi="Times New Roman" w:cs="Times New Roman"/>
          <w:color w:val="000000" w:themeColor="text1"/>
          <w:sz w:val="21"/>
          <w:szCs w:val="21"/>
        </w:rPr>
        <w:t>ImmunoResearch</w:t>
      </w:r>
      <w:proofErr w:type="spellEnd"/>
      <w:r w:rsidRPr="00DE0F7C">
        <w:rPr>
          <w:rFonts w:ascii="Times New Roman" w:hAnsi="Times New Roman" w:cs="Times New Roman"/>
          <w:color w:val="000000" w:themeColor="text1"/>
          <w:sz w:val="21"/>
          <w:szCs w:val="21"/>
        </w:rPr>
        <w:t xml:space="preserve"> Laboratories) for 1 h at room temperature, and washed with 0.1% Triton X-100 in PBS. </w:t>
      </w:r>
      <w:proofErr w:type="spellStart"/>
      <w:r w:rsidRPr="00DE0F7C">
        <w:rPr>
          <w:rFonts w:ascii="Times New Roman" w:hAnsi="Times New Roman" w:cs="Times New Roman"/>
          <w:color w:val="000000" w:themeColor="text1"/>
          <w:sz w:val="21"/>
          <w:szCs w:val="21"/>
        </w:rPr>
        <w:t>Immunostained</w:t>
      </w:r>
      <w:proofErr w:type="spellEnd"/>
      <w:r w:rsidRPr="00DE0F7C">
        <w:rPr>
          <w:rFonts w:ascii="Times New Roman" w:hAnsi="Times New Roman" w:cs="Times New Roman"/>
          <w:color w:val="000000" w:themeColor="text1"/>
          <w:sz w:val="21"/>
          <w:szCs w:val="21"/>
        </w:rPr>
        <w:t xml:space="preserve"> cells were fixed with</w:t>
      </w:r>
      <w:r w:rsidRPr="00DE0F7C">
        <w:rPr>
          <w:rFonts w:ascii="Times New Roman" w:hAnsi="Times New Roman" w:cs="Times New Roman"/>
          <w:sz w:val="21"/>
          <w:szCs w:val="21"/>
        </w:rPr>
        <w:t xml:space="preserve"> freshly prepared, ice-cold methanol/acetic acid (3:1) for 15 min at room temperature. Slides were rinsed with 80% ethanol and air-dried before proceeding to the FISH protocol. The following FISH probes were used: XCP Y green (D-0324-050-FI, Metasystem), XMP Y green (D-1421-050-FI, Metasystem), XMP X orange (D-1420-050-OR, Metasystem).</w:t>
      </w:r>
    </w:p>
    <w:p w14:paraId="7EEBC392" w14:textId="77777777" w:rsidR="00C73A24" w:rsidRPr="00DE0F7C" w:rsidRDefault="00C73A24" w:rsidP="00C73A24">
      <w:pPr>
        <w:spacing w:after="0" w:line="240" w:lineRule="auto"/>
        <w:jc w:val="both"/>
        <w:rPr>
          <w:rFonts w:ascii="Times New Roman" w:hAnsi="Times New Roman" w:cs="Times New Roman"/>
          <w:sz w:val="21"/>
          <w:szCs w:val="21"/>
        </w:rPr>
      </w:pPr>
    </w:p>
    <w:p w14:paraId="35BABDC9"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Real-time genomic DNA PCR</w:t>
      </w:r>
    </w:p>
    <w:p w14:paraId="580FAAB3"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Real-time genomic DNA PCR was performed as described</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&lt;EndNote&gt;&lt;Cite&gt;&lt;Author&gt;D&amp;apos;Hulst&lt;/Author&gt;&lt;Year&gt;2013&lt;/Year&gt;&lt;RecNum&gt;57&lt;/RecNum&gt;&lt;DisplayText&gt;(D&amp;apos;Hulst et al., 2013)&lt;/DisplayText&gt;&lt;record&gt;&lt;rec-number&gt;57&lt;/rec-number&gt;&lt;foreign-keys&gt;&lt;key app="EN" db-id="50fdp92wwxwvppeatfovdsa8wpdxsdw5zs5d" timestamp="1740038950"&gt;57&lt;/key&gt;&lt;/foreign-keys&gt;&lt;ref-type name="Journal Article"&gt;17&lt;/ref-type&gt;&lt;contributors&gt;&lt;authors&gt;&lt;author&gt;D&amp;apos;Hulst, Charlotte&lt;/author&gt;&lt;author&gt;Parvanova, Irena&lt;/author&gt;&lt;author&gt;Tomoiaga, Delia&lt;/author&gt;&lt;author&gt;Sapar, Maria L.&lt;/author&gt;&lt;author&gt;Feinstein, Paul&lt;/author&gt;&lt;/authors&gt;&lt;/contributors&gt;&lt;titles&gt;&lt;title&gt;Fast Quantitative Real-Time PCR-Based Screening for Common Chromosomal Aneuploidies in Mouse Embryonic Stem Cells&lt;/title&gt;&lt;secondary-title&gt;Stem Cell Reports&lt;/secondary-title&gt;&lt;/titles&gt;&lt;periodical&gt;&lt;full-title&gt;Stem Cell Reports&lt;/full-title&gt;&lt;/periodical&gt;&lt;pages&gt;350-359&lt;/pages&gt;&lt;volume&gt;1&lt;/volume&gt;&lt;number&gt;4&lt;/number&gt;&lt;dates&gt;&lt;year&gt;2013&lt;/year&gt;&lt;pub-dates&gt;&lt;date&gt;Oct 15&lt;/date&gt;&lt;/pub-dates&gt;&lt;/dates&gt;&lt;isbn&gt;2213-6711&lt;/isbn&gt;&lt;accession-num&gt;WOS:000336633000007&lt;/accession-num&gt;&lt;work-type&gt;Article&lt;/work-type&gt;&lt;urls&gt;&lt;related-urls&gt;&lt;url&gt;&amp;lt;Go to ISI&amp;gt;://WOS:000336633000007&lt;/url&gt;&lt;/related-urls&gt;&lt;/urls&gt;&lt;electronic-resource-num&gt;10.1016/j.stemcr.2013.08.003&lt;/electronic-resource-num&gt;&lt;/record&gt;&lt;/Cite&gt;&lt;/EndNote&gt;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(D'Hulst et al., 2013)</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xml:space="preserve">. In brief, genomic DNA was digested with EcoRI (New England Biolabs). The </w:t>
      </w:r>
      <w:proofErr w:type="spellStart"/>
      <w:r w:rsidRPr="00DE0F7C">
        <w:rPr>
          <w:rFonts w:ascii="Times New Roman" w:hAnsi="Times New Roman" w:cs="Times New Roman"/>
          <w:i/>
          <w:iCs/>
          <w:sz w:val="21"/>
          <w:szCs w:val="21"/>
        </w:rPr>
        <w:t>Omp</w:t>
      </w:r>
      <w:proofErr w:type="spellEnd"/>
      <w:r w:rsidRPr="00DE0F7C">
        <w:rPr>
          <w:rFonts w:ascii="Times New Roman" w:hAnsi="Times New Roman" w:cs="Times New Roman"/>
          <w:sz w:val="21"/>
          <w:szCs w:val="21"/>
        </w:rPr>
        <w:t xml:space="preserve"> gene on mouse chr7 was selected as reference gene due to no aneuploidy was detected for this chromosome in C57 XY</w:t>
      </w:r>
      <w:r w:rsidRPr="00DE0F7C">
        <w:rPr>
          <w:rFonts w:ascii="Times New Roman" w:hAnsi="Times New Roman" w:cs="Times New Roman"/>
          <w:sz w:val="21"/>
          <w:szCs w:val="21"/>
          <w:vertAlign w:val="superscript"/>
        </w:rPr>
        <w:t xml:space="preserve">H </w:t>
      </w:r>
      <w:proofErr w:type="spellStart"/>
      <w:r w:rsidRPr="00DE0F7C">
        <w:rPr>
          <w:rFonts w:ascii="Times New Roman" w:hAnsi="Times New Roman" w:cs="Times New Roman"/>
          <w:sz w:val="21"/>
          <w:szCs w:val="21"/>
        </w:rPr>
        <w:t>mESCs</w:t>
      </w:r>
      <w:proofErr w:type="spellEnd"/>
      <w:r w:rsidRPr="00DE0F7C">
        <w:rPr>
          <w:rFonts w:ascii="Times New Roman" w:hAnsi="Times New Roman" w:cs="Times New Roman"/>
          <w:sz w:val="21"/>
          <w:szCs w:val="21"/>
        </w:rPr>
        <w:t xml:space="preserve"> (Figure 3E). To assess the retention rate of the human </w:t>
      </w:r>
      <w:proofErr w:type="spellStart"/>
      <w:r w:rsidRPr="00DE0F7C">
        <w:rPr>
          <w:rFonts w:ascii="Times New Roman" w:hAnsi="Times New Roman" w:cs="Times New Roman"/>
          <w:sz w:val="21"/>
          <w:szCs w:val="21"/>
        </w:rPr>
        <w:t>chrY</w:t>
      </w:r>
      <w:proofErr w:type="spellEnd"/>
      <w:r w:rsidRPr="00DE0F7C">
        <w:rPr>
          <w:rFonts w:ascii="Times New Roman" w:hAnsi="Times New Roman" w:cs="Times New Roman"/>
          <w:sz w:val="21"/>
          <w:szCs w:val="21"/>
        </w:rPr>
        <w:t xml:space="preserve">, we designed specific primers targeting </w:t>
      </w:r>
      <w:proofErr w:type="spellStart"/>
      <w:r w:rsidRPr="00DE0F7C">
        <w:rPr>
          <w:rFonts w:ascii="Times New Roman" w:hAnsi="Times New Roman" w:cs="Times New Roman"/>
          <w:sz w:val="21"/>
          <w:szCs w:val="21"/>
        </w:rPr>
        <w:t>exonic</w:t>
      </w:r>
      <w:proofErr w:type="spellEnd"/>
      <w:r w:rsidRPr="00DE0F7C">
        <w:rPr>
          <w:rFonts w:ascii="Times New Roman" w:hAnsi="Times New Roman" w:cs="Times New Roman"/>
          <w:sz w:val="21"/>
          <w:szCs w:val="21"/>
        </w:rPr>
        <w:t xml:space="preserve"> regions of UTY gene. The primers used for qPCR are provided in Table S2C. The qPCR mixture (20 </w:t>
      </w:r>
      <w:proofErr w:type="spellStart"/>
      <w:r w:rsidRPr="00DE0F7C">
        <w:rPr>
          <w:rFonts w:ascii="Times New Roman" w:hAnsi="Times New Roman" w:cs="Times New Roman"/>
          <w:sz w:val="21"/>
          <w:szCs w:val="21"/>
        </w:rPr>
        <w:t>μl</w:t>
      </w:r>
      <w:proofErr w:type="spellEnd"/>
      <w:r w:rsidRPr="00DE0F7C">
        <w:rPr>
          <w:rFonts w:ascii="Times New Roman" w:hAnsi="Times New Roman" w:cs="Times New Roman"/>
          <w:sz w:val="21"/>
          <w:szCs w:val="21"/>
        </w:rPr>
        <w:t xml:space="preserve">) contained 10 </w:t>
      </w:r>
      <w:proofErr w:type="spellStart"/>
      <w:r w:rsidRPr="00DE0F7C">
        <w:rPr>
          <w:rFonts w:ascii="Times New Roman" w:hAnsi="Times New Roman" w:cs="Times New Roman"/>
          <w:sz w:val="21"/>
          <w:szCs w:val="21"/>
        </w:rPr>
        <w:t>μl</w:t>
      </w:r>
      <w:proofErr w:type="spellEnd"/>
      <w:r w:rsidRPr="00DE0F7C">
        <w:rPr>
          <w:rFonts w:ascii="Times New Roman" w:hAnsi="Times New Roman" w:cs="Times New Roman"/>
          <w:sz w:val="21"/>
          <w:szCs w:val="21"/>
        </w:rPr>
        <w:t xml:space="preserve"> Taq Pro Universal SYBR qPCR Master Mix (</w:t>
      </w:r>
      <w:proofErr w:type="spellStart"/>
      <w:r w:rsidRPr="00DE0F7C">
        <w:rPr>
          <w:rFonts w:ascii="Times New Roman" w:hAnsi="Times New Roman" w:cs="Times New Roman"/>
          <w:sz w:val="21"/>
          <w:szCs w:val="21"/>
        </w:rPr>
        <w:t>Vazyme</w:t>
      </w:r>
      <w:proofErr w:type="spellEnd"/>
      <w:r w:rsidRPr="00DE0F7C">
        <w:rPr>
          <w:rFonts w:ascii="Times New Roman" w:hAnsi="Times New Roman" w:cs="Times New Roman"/>
          <w:sz w:val="21"/>
          <w:szCs w:val="21"/>
        </w:rPr>
        <w:t xml:space="preserve">), 0.4 </w:t>
      </w:r>
      <w:proofErr w:type="spellStart"/>
      <w:r w:rsidRPr="00DE0F7C">
        <w:rPr>
          <w:rFonts w:ascii="Times New Roman" w:hAnsi="Times New Roman" w:cs="Times New Roman"/>
          <w:sz w:val="21"/>
          <w:szCs w:val="21"/>
        </w:rPr>
        <w:t>μl</w:t>
      </w:r>
      <w:proofErr w:type="spellEnd"/>
      <w:r w:rsidRPr="00DE0F7C">
        <w:rPr>
          <w:rFonts w:ascii="Times New Roman" w:hAnsi="Times New Roman" w:cs="Times New Roman"/>
          <w:sz w:val="21"/>
          <w:szCs w:val="21"/>
        </w:rPr>
        <w:t xml:space="preserve"> of each primer (at 10 </w:t>
      </w:r>
      <w:proofErr w:type="spellStart"/>
      <w:r w:rsidRPr="00DE0F7C">
        <w:rPr>
          <w:rFonts w:ascii="Times New Roman" w:hAnsi="Times New Roman" w:cs="Times New Roman"/>
          <w:sz w:val="21"/>
          <w:szCs w:val="21"/>
        </w:rPr>
        <w:t>pM</w:t>
      </w:r>
      <w:proofErr w:type="spellEnd"/>
      <w:r w:rsidRPr="00DE0F7C">
        <w:rPr>
          <w:rFonts w:ascii="Times New Roman" w:hAnsi="Times New Roman" w:cs="Times New Roman"/>
          <w:sz w:val="21"/>
          <w:szCs w:val="21"/>
        </w:rPr>
        <w:t xml:space="preserve">), 6.5 </w:t>
      </w:r>
      <w:proofErr w:type="spellStart"/>
      <w:r w:rsidRPr="00DE0F7C">
        <w:rPr>
          <w:rFonts w:ascii="Times New Roman" w:hAnsi="Times New Roman" w:cs="Times New Roman"/>
          <w:sz w:val="21"/>
          <w:szCs w:val="21"/>
        </w:rPr>
        <w:t>μl</w:t>
      </w:r>
      <w:proofErr w:type="spellEnd"/>
      <w:r w:rsidRPr="00DE0F7C">
        <w:rPr>
          <w:rFonts w:ascii="Times New Roman" w:hAnsi="Times New Roman" w:cs="Times New Roman"/>
          <w:sz w:val="21"/>
          <w:szCs w:val="21"/>
        </w:rPr>
        <w:t xml:space="preserve"> of ddH2O, and 3 </w:t>
      </w:r>
      <w:proofErr w:type="spellStart"/>
      <w:r w:rsidRPr="00DE0F7C">
        <w:rPr>
          <w:rFonts w:ascii="Times New Roman" w:hAnsi="Times New Roman" w:cs="Times New Roman"/>
          <w:sz w:val="21"/>
          <w:szCs w:val="21"/>
        </w:rPr>
        <w:t>μl</w:t>
      </w:r>
      <w:proofErr w:type="spellEnd"/>
      <w:r w:rsidRPr="00DE0F7C">
        <w:rPr>
          <w:rFonts w:ascii="Times New Roman" w:hAnsi="Times New Roman" w:cs="Times New Roman"/>
          <w:sz w:val="21"/>
          <w:szCs w:val="21"/>
        </w:rPr>
        <w:t xml:space="preserve"> of digested genomic ESC DNA. Reaction was run on a </w:t>
      </w:r>
      <w:proofErr w:type="spellStart"/>
      <w:r w:rsidRPr="00DE0F7C">
        <w:rPr>
          <w:rFonts w:ascii="Times New Roman" w:hAnsi="Times New Roman" w:cs="Times New Roman"/>
          <w:sz w:val="21"/>
          <w:szCs w:val="21"/>
        </w:rPr>
        <w:t>Bio-rad</w:t>
      </w:r>
      <w:proofErr w:type="spellEnd"/>
      <w:r w:rsidRPr="00DE0F7C">
        <w:rPr>
          <w:rFonts w:ascii="Times New Roman" w:hAnsi="Times New Roman" w:cs="Times New Roman"/>
          <w:sz w:val="21"/>
          <w:szCs w:val="21"/>
        </w:rPr>
        <w:t xml:space="preserve"> CFX Opus 96 using the following cycling conditions: an initial denaturation step at 95 °C for 5 min, followed by a 39 cycles amplification step of 95 °C for 15 s, 60 °C for 15 s, and 72 °C for 15s and a final cooling step at 40 °C for 30 s.</w:t>
      </w:r>
    </w:p>
    <w:p w14:paraId="6C147755" w14:textId="77777777" w:rsidR="00C73A24" w:rsidRPr="00DE0F7C" w:rsidRDefault="00C73A24" w:rsidP="00C73A24">
      <w:pPr>
        <w:spacing w:after="0" w:line="240" w:lineRule="auto"/>
        <w:jc w:val="both"/>
        <w:rPr>
          <w:rFonts w:ascii="Times New Roman" w:hAnsi="Times New Roman" w:cs="Times New Roman"/>
          <w:sz w:val="21"/>
          <w:szCs w:val="21"/>
        </w:rPr>
      </w:pPr>
    </w:p>
    <w:p w14:paraId="6832DDB4"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Droplet digital PCR (</w:t>
      </w:r>
      <w:proofErr w:type="spellStart"/>
      <w:r w:rsidRPr="00DE0F7C">
        <w:rPr>
          <w:rFonts w:ascii="Times New Roman" w:hAnsi="Times New Roman" w:cs="Times New Roman"/>
          <w:b/>
          <w:bCs/>
          <w:sz w:val="21"/>
          <w:szCs w:val="21"/>
        </w:rPr>
        <w:t>ddPCR</w:t>
      </w:r>
      <w:proofErr w:type="spellEnd"/>
      <w:r w:rsidRPr="00DE0F7C">
        <w:rPr>
          <w:rFonts w:ascii="Times New Roman" w:hAnsi="Times New Roman" w:cs="Times New Roman"/>
          <w:b/>
          <w:bCs/>
          <w:sz w:val="21"/>
          <w:szCs w:val="21"/>
        </w:rPr>
        <w:t>)</w:t>
      </w:r>
    </w:p>
    <w:p w14:paraId="02703CE7" w14:textId="77777777" w:rsidR="00C73A24" w:rsidRPr="00DE0F7C" w:rsidRDefault="00C73A24" w:rsidP="00C73A24">
      <w:pPr>
        <w:spacing w:after="0" w:line="240" w:lineRule="auto"/>
        <w:jc w:val="both"/>
        <w:rPr>
          <w:rFonts w:ascii="Times New Roman" w:hAnsi="Times New Roman" w:cs="Times New Roman"/>
          <w:sz w:val="21"/>
          <w:szCs w:val="21"/>
        </w:rPr>
      </w:pPr>
      <w:proofErr w:type="spellStart"/>
      <w:r w:rsidRPr="00DE0F7C">
        <w:rPr>
          <w:rFonts w:ascii="Times New Roman" w:hAnsi="Times New Roman" w:cs="Times New Roman"/>
          <w:sz w:val="21"/>
          <w:szCs w:val="21"/>
        </w:rPr>
        <w:t>ddPCR</w:t>
      </w:r>
      <w:proofErr w:type="spellEnd"/>
      <w:r w:rsidRPr="00DE0F7C">
        <w:rPr>
          <w:rFonts w:ascii="Times New Roman" w:hAnsi="Times New Roman" w:cs="Times New Roman"/>
          <w:sz w:val="21"/>
          <w:szCs w:val="21"/>
        </w:rPr>
        <w:t xml:space="preserve"> was performed as described</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&lt;EndNote&gt;&lt;Cite&gt;&lt;Author&gt;Codner&lt;/Author&gt;&lt;Year&gt;2016&lt;/Year&gt;&lt;RecNum&gt;58&lt;/RecNum&gt;&lt;DisplayText&gt;(Codner et al., 2016)&lt;/DisplayText&gt;&lt;record&gt;&lt;rec-number&gt;58&lt;/rec-number&gt;&lt;foreign-keys&gt;&lt;key app="EN" db-id="50fdp92wwxwvppeatfovdsa8wpdxsdw5zs5d" timestamp="1740038989"&gt;58&lt;/key&gt;&lt;/foreign-keys&gt;&lt;ref-type name="Journal Article"&gt;17&lt;/ref-type&gt;&lt;contributors&gt;&lt;authors&gt;&lt;author&gt;Codner, Gemma F.&lt;/author&gt;&lt;author&gt;Lindner, Loic&lt;/author&gt;&lt;author&gt;Caulder, Adam&lt;/author&gt;&lt;author&gt;Wattenhofer-Donze, Marie&lt;/author&gt;&lt;author&gt;Radage, Adam&lt;/author&gt;&lt;author&gt;Mertz, Annelyse&lt;/author&gt;&lt;author&gt;Eisenmann, Benjamin&lt;/author&gt;&lt;author&gt;Mianne, Joffrey&lt;/author&gt;&lt;author&gt;Evans, Edward P.&lt;/author&gt;&lt;author&gt;Beechey, Colin V.&lt;/author&gt;&lt;author&gt;Fray, Martin D.&lt;/author&gt;&lt;author&gt;Birling, Marie-Christine&lt;/author&gt;&lt;author&gt;Herault, Yann&lt;/author&gt;&lt;author&gt;Pavlovic, Guillaume&lt;/author&gt;&lt;author&gt;Teboul, Lydia&lt;/author&gt;&lt;/authors&gt;&lt;/contributors&gt;&lt;titles&gt;&lt;title&gt;Aneuploidy screening of embryonic stem cell clones by metaphase karyotyping and droplet digital polymerase chain reaction&lt;/title&gt;&lt;secondary-title&gt;Bmc Cell Biology&lt;/secondary-title&gt;&lt;/titles&gt;&lt;periodical&gt;&lt;full-title&gt;Bmc Cell Biology&lt;/full-title&gt;&lt;/periodical&gt;&lt;volume&gt;17&lt;/volume&gt;&lt;dates&gt;&lt;year&gt;2016&lt;/year&gt;&lt;pub-dates&gt;&lt;date&gt;Aug 5&lt;/date&gt;&lt;/pub-dates&gt;&lt;/dates&gt;&lt;isbn&gt;1471-2121&lt;/isbn&gt;&lt;accession-num&gt;WOS:000380974800001&lt;/accession-num&gt;&lt;work-type&gt;Article&lt;/work-type&gt;&lt;urls&gt;&lt;related-urls&gt;&lt;url&gt;&amp;lt;Go to ISI&amp;gt;://WOS:000380974800001&lt;/url&gt;&lt;/related-urls&gt;&lt;/urls&gt;&lt;custom7&gt;30&lt;/custom7&gt;&lt;electronic-resource-num&gt;10.1186/s12860-016-0108-6&lt;/electronic-resource-num&gt;&lt;/record&gt;&lt;/Cite&gt;&lt;/EndNote&gt;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(Codner et al., 2016)</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xml:space="preserve">. In brief, the </w:t>
      </w:r>
      <w:r w:rsidRPr="0097068F">
        <w:rPr>
          <w:rFonts w:ascii="Times New Roman" w:hAnsi="Times New Roman" w:cs="Times New Roman"/>
          <w:i/>
          <w:iCs/>
          <w:sz w:val="21"/>
          <w:szCs w:val="21"/>
        </w:rPr>
        <w:t>Sod2</w:t>
      </w:r>
      <w:r w:rsidRPr="00DE0F7C">
        <w:rPr>
          <w:rFonts w:ascii="Times New Roman" w:hAnsi="Times New Roman" w:cs="Times New Roman"/>
          <w:sz w:val="21"/>
          <w:szCs w:val="21"/>
        </w:rPr>
        <w:t xml:space="preserve"> gene on mouse chr17 and the </w:t>
      </w:r>
      <w:r w:rsidRPr="0097068F">
        <w:rPr>
          <w:rFonts w:ascii="Times New Roman" w:hAnsi="Times New Roman" w:cs="Times New Roman"/>
          <w:i/>
          <w:iCs/>
          <w:sz w:val="21"/>
          <w:szCs w:val="21"/>
        </w:rPr>
        <w:t>RPPH1</w:t>
      </w:r>
      <w:r w:rsidRPr="00DE0F7C">
        <w:rPr>
          <w:rFonts w:ascii="Times New Roman" w:hAnsi="Times New Roman" w:cs="Times New Roman"/>
          <w:sz w:val="21"/>
          <w:szCs w:val="21"/>
        </w:rPr>
        <w:t xml:space="preserve"> gene on human chr14 were selected as reference gene. To assess the copy number of </w:t>
      </w:r>
      <w:proofErr w:type="spellStart"/>
      <w:r w:rsidRPr="00DE0F7C">
        <w:rPr>
          <w:rFonts w:ascii="Times New Roman" w:hAnsi="Times New Roman" w:cs="Times New Roman"/>
          <w:sz w:val="21"/>
          <w:szCs w:val="21"/>
        </w:rPr>
        <w:t>chrY</w:t>
      </w:r>
      <w:proofErr w:type="spellEnd"/>
      <w:r w:rsidRPr="00DE0F7C">
        <w:rPr>
          <w:rFonts w:ascii="Times New Roman" w:hAnsi="Times New Roman" w:cs="Times New Roman"/>
          <w:sz w:val="21"/>
          <w:szCs w:val="21"/>
        </w:rPr>
        <w:t xml:space="preserve">, we designed specific primers targeting puromycin. The primers and probes used for </w:t>
      </w:r>
      <w:proofErr w:type="spellStart"/>
      <w:r>
        <w:rPr>
          <w:rFonts w:ascii="Times New Roman" w:hAnsi="Times New Roman" w:cs="Times New Roman" w:hint="eastAsia"/>
          <w:sz w:val="21"/>
          <w:szCs w:val="21"/>
        </w:rPr>
        <w:t>dd</w:t>
      </w:r>
      <w:r w:rsidRPr="00DE0F7C">
        <w:rPr>
          <w:rFonts w:ascii="Times New Roman" w:hAnsi="Times New Roman" w:cs="Times New Roman"/>
          <w:sz w:val="21"/>
          <w:szCs w:val="21"/>
        </w:rPr>
        <w:t>PCR</w:t>
      </w:r>
      <w:proofErr w:type="spellEnd"/>
      <w:r w:rsidRPr="00DE0F7C">
        <w:rPr>
          <w:rFonts w:ascii="Times New Roman" w:hAnsi="Times New Roman" w:cs="Times New Roman"/>
          <w:sz w:val="21"/>
          <w:szCs w:val="21"/>
        </w:rPr>
        <w:t xml:space="preserve"> are provided in Table S2D. Genomic DNA was digested with </w:t>
      </w:r>
      <w:proofErr w:type="spellStart"/>
      <w:r w:rsidRPr="00DE0F7C">
        <w:rPr>
          <w:rFonts w:ascii="Times New Roman" w:hAnsi="Times New Roman" w:cs="Times New Roman"/>
          <w:sz w:val="21"/>
          <w:szCs w:val="21"/>
        </w:rPr>
        <w:t>HindIII</w:t>
      </w:r>
      <w:proofErr w:type="spellEnd"/>
      <w:r w:rsidRPr="00DE0F7C">
        <w:rPr>
          <w:rFonts w:ascii="Times New Roman" w:hAnsi="Times New Roman" w:cs="Times New Roman"/>
          <w:sz w:val="21"/>
          <w:szCs w:val="21"/>
        </w:rPr>
        <w:t xml:space="preserve"> (New England Biolabs). The </w:t>
      </w:r>
      <w:proofErr w:type="spellStart"/>
      <w:r w:rsidRPr="00DE0F7C">
        <w:rPr>
          <w:rFonts w:ascii="Times New Roman" w:hAnsi="Times New Roman" w:cs="Times New Roman"/>
          <w:sz w:val="21"/>
          <w:szCs w:val="21"/>
        </w:rPr>
        <w:t>ddPCR</w:t>
      </w:r>
      <w:proofErr w:type="spellEnd"/>
      <w:r w:rsidRPr="00DE0F7C">
        <w:rPr>
          <w:rFonts w:ascii="Times New Roman" w:hAnsi="Times New Roman" w:cs="Times New Roman"/>
          <w:sz w:val="21"/>
          <w:szCs w:val="21"/>
        </w:rPr>
        <w:t xml:space="preserve"> mixture (20 </w:t>
      </w:r>
      <w:proofErr w:type="spellStart"/>
      <w:r w:rsidRPr="00DE0F7C">
        <w:rPr>
          <w:rFonts w:ascii="Times New Roman" w:hAnsi="Times New Roman" w:cs="Times New Roman"/>
          <w:sz w:val="21"/>
          <w:szCs w:val="21"/>
        </w:rPr>
        <w:t>μl</w:t>
      </w:r>
      <w:proofErr w:type="spellEnd"/>
      <w:r w:rsidRPr="00DE0F7C">
        <w:rPr>
          <w:rFonts w:ascii="Times New Roman" w:hAnsi="Times New Roman" w:cs="Times New Roman"/>
          <w:sz w:val="21"/>
          <w:szCs w:val="21"/>
        </w:rPr>
        <w:t xml:space="preserve">) contained 60ng genomic DNA, 1x </w:t>
      </w:r>
      <w:proofErr w:type="spellStart"/>
      <w:r w:rsidRPr="00DE0F7C">
        <w:rPr>
          <w:rFonts w:ascii="Times New Roman" w:hAnsi="Times New Roman" w:cs="Times New Roman"/>
          <w:sz w:val="21"/>
          <w:szCs w:val="21"/>
        </w:rPr>
        <w:t>ddPCR</w:t>
      </w:r>
      <w:proofErr w:type="spellEnd"/>
      <w:r w:rsidRPr="00DE0F7C">
        <w:rPr>
          <w:rFonts w:ascii="Times New Roman" w:hAnsi="Times New Roman" w:cs="Times New Roman"/>
          <w:sz w:val="21"/>
          <w:szCs w:val="21"/>
        </w:rPr>
        <w:t xml:space="preserve"> </w:t>
      </w:r>
      <w:proofErr w:type="spellStart"/>
      <w:r w:rsidRPr="00DE0F7C">
        <w:rPr>
          <w:rFonts w:ascii="Times New Roman" w:hAnsi="Times New Roman" w:cs="Times New Roman"/>
          <w:sz w:val="21"/>
          <w:szCs w:val="21"/>
        </w:rPr>
        <w:t>Supermix</w:t>
      </w:r>
      <w:proofErr w:type="spellEnd"/>
      <w:r w:rsidRPr="00DE0F7C">
        <w:rPr>
          <w:rFonts w:ascii="Times New Roman" w:hAnsi="Times New Roman" w:cs="Times New Roman"/>
          <w:sz w:val="21"/>
          <w:szCs w:val="21"/>
        </w:rPr>
        <w:t xml:space="preserve"> for probes (Bio-Rad), 225 </w:t>
      </w:r>
      <w:proofErr w:type="spellStart"/>
      <w:r w:rsidRPr="00DE0F7C">
        <w:rPr>
          <w:rFonts w:ascii="Times New Roman" w:hAnsi="Times New Roman" w:cs="Times New Roman"/>
          <w:sz w:val="21"/>
          <w:szCs w:val="21"/>
        </w:rPr>
        <w:t>nM</w:t>
      </w:r>
      <w:proofErr w:type="spellEnd"/>
      <w:r w:rsidRPr="00DE0F7C">
        <w:rPr>
          <w:rFonts w:ascii="Times New Roman" w:hAnsi="Times New Roman" w:cs="Times New Roman"/>
          <w:sz w:val="21"/>
          <w:szCs w:val="21"/>
        </w:rPr>
        <w:t xml:space="preserve"> of each primer and 50 </w:t>
      </w:r>
      <w:proofErr w:type="spellStart"/>
      <w:r w:rsidRPr="00DE0F7C">
        <w:rPr>
          <w:rFonts w:ascii="Times New Roman" w:hAnsi="Times New Roman" w:cs="Times New Roman"/>
          <w:sz w:val="21"/>
          <w:szCs w:val="21"/>
        </w:rPr>
        <w:t>nM</w:t>
      </w:r>
      <w:proofErr w:type="spellEnd"/>
      <w:r w:rsidRPr="00DE0F7C">
        <w:rPr>
          <w:rFonts w:ascii="Times New Roman" w:hAnsi="Times New Roman" w:cs="Times New Roman"/>
          <w:sz w:val="21"/>
          <w:szCs w:val="21"/>
        </w:rPr>
        <w:t xml:space="preserve"> of each probe (one VIC-labelled probe for the reference gene assay and one 6-FAM-labelled for Y chromosome target assay). Reaction was amplified on the Bio-Rad C1000 Touch thermocycler (95 °C for 10 min, followed by 40 cycles of 94 °C for 30 s and 58 °C for 60 s, with a final step of 98 °C for 10 min). The plate containing the droplet amplicons was subsequently loaded into the QX200 Droplet Reader (Bio-Rad). The Y chromosome target was amplified in parallel with a reference gene assay, a copy number variation experiment with the reference set at 2 copies (euploid, CNV2) on the Bio-Rad QX200 </w:t>
      </w:r>
      <w:proofErr w:type="spellStart"/>
      <w:r w:rsidRPr="00DE0F7C">
        <w:rPr>
          <w:rFonts w:ascii="Times New Roman" w:hAnsi="Times New Roman" w:cs="Times New Roman"/>
          <w:sz w:val="21"/>
          <w:szCs w:val="21"/>
        </w:rPr>
        <w:t>ddPCR</w:t>
      </w:r>
      <w:proofErr w:type="spellEnd"/>
      <w:r w:rsidRPr="00DE0F7C">
        <w:rPr>
          <w:rFonts w:ascii="Times New Roman" w:hAnsi="Times New Roman" w:cs="Times New Roman"/>
          <w:sz w:val="21"/>
          <w:szCs w:val="21"/>
        </w:rPr>
        <w:t xml:space="preserve"> system (Bio-Rad, CA) was performed.</w:t>
      </w:r>
    </w:p>
    <w:p w14:paraId="26DD1CB9" w14:textId="77777777" w:rsidR="00C73A24" w:rsidRPr="00DE0F7C" w:rsidRDefault="00C73A24" w:rsidP="00C73A24">
      <w:pPr>
        <w:spacing w:after="0" w:line="240" w:lineRule="auto"/>
        <w:jc w:val="both"/>
        <w:rPr>
          <w:rFonts w:ascii="Times New Roman" w:hAnsi="Times New Roman" w:cs="Times New Roman"/>
          <w:sz w:val="21"/>
          <w:szCs w:val="21"/>
          <w:highlight w:val="yellow"/>
        </w:rPr>
      </w:pPr>
    </w:p>
    <w:p w14:paraId="0BA39E88" w14:textId="77777777" w:rsidR="00C73A24" w:rsidRPr="00DE0F7C" w:rsidRDefault="00C73A24" w:rsidP="00C73A24">
      <w:pPr>
        <w:spacing w:after="0" w:line="240" w:lineRule="auto"/>
        <w:jc w:val="both"/>
        <w:rPr>
          <w:rFonts w:ascii="Times New Roman" w:hAnsi="Times New Roman" w:cs="Times New Roman"/>
          <w:b/>
          <w:bCs/>
          <w:sz w:val="21"/>
          <w:szCs w:val="21"/>
        </w:rPr>
      </w:pPr>
      <w:bookmarkStart w:id="0" w:name="_Hlk191564168"/>
      <w:r w:rsidRPr="00DE0F7C">
        <w:rPr>
          <w:rFonts w:ascii="Times New Roman" w:hAnsi="Times New Roman" w:cs="Times New Roman"/>
          <w:b/>
          <w:bCs/>
          <w:sz w:val="21"/>
          <w:szCs w:val="21"/>
        </w:rPr>
        <w:t>Whole-genome sequencing (WGS) analysis</w:t>
      </w:r>
    </w:p>
    <w:p w14:paraId="1F05902A"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Genomic DNA was isolated from ~1×10</w:t>
      </w:r>
      <w:r w:rsidRPr="00DE0F7C">
        <w:rPr>
          <w:rFonts w:ascii="Times New Roman" w:hAnsi="Times New Roman" w:cs="Times New Roman"/>
          <w:sz w:val="21"/>
          <w:szCs w:val="21"/>
          <w:vertAlign w:val="superscript"/>
        </w:rPr>
        <w:t>6</w:t>
      </w:r>
      <w:r w:rsidRPr="00DE0F7C">
        <w:rPr>
          <w:rFonts w:ascii="Times New Roman" w:hAnsi="Times New Roman" w:cs="Times New Roman"/>
          <w:sz w:val="21"/>
          <w:szCs w:val="21"/>
        </w:rPr>
        <w:t xml:space="preserve"> cells or 10 – 50 mg tissues using the </w:t>
      </w:r>
      <w:proofErr w:type="spellStart"/>
      <w:r w:rsidRPr="00DE0F7C">
        <w:rPr>
          <w:rFonts w:ascii="Times New Roman" w:hAnsi="Times New Roman" w:cs="Times New Roman"/>
          <w:sz w:val="21"/>
          <w:szCs w:val="21"/>
        </w:rPr>
        <w:t>DNeasy</w:t>
      </w:r>
      <w:proofErr w:type="spellEnd"/>
      <w:r w:rsidRPr="00DE0F7C">
        <w:rPr>
          <w:rFonts w:ascii="Times New Roman" w:hAnsi="Times New Roman" w:cs="Times New Roman"/>
          <w:sz w:val="21"/>
          <w:szCs w:val="21"/>
        </w:rPr>
        <w:t xml:space="preserve"> Blood and Tissue Kit (QIAGEN). WGS was performed by MGI2000. The raw data were qualified by </w:t>
      </w:r>
      <w:proofErr w:type="spellStart"/>
      <w:r w:rsidRPr="00DE0F7C">
        <w:rPr>
          <w:rFonts w:ascii="Times New Roman" w:hAnsi="Times New Roman" w:cs="Times New Roman"/>
          <w:sz w:val="21"/>
          <w:szCs w:val="21"/>
        </w:rPr>
        <w:t>SOAPnupk</w:t>
      </w:r>
      <w:proofErr w:type="spellEnd"/>
      <w:r w:rsidRPr="00DE0F7C">
        <w:rPr>
          <w:rFonts w:ascii="Times New Roman" w:hAnsi="Times New Roman" w:cs="Times New Roman"/>
          <w:sz w:val="21"/>
          <w:szCs w:val="21"/>
        </w:rPr>
        <w:t xml:space="preserve"> (v2.1.6)</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&lt;EndNote&gt;&lt;Cite&gt;&lt;Author&gt;Chen&lt;/Author&gt;&lt;Year&gt;2017&lt;/Year&gt;&lt;RecNum&gt;62&lt;/RecNum&gt;&lt;DisplayText&gt;(Chen et al., 2017)&lt;/DisplayText&gt;&lt;record&gt;&lt;rec-number&gt;62&lt;/rec-number&gt;&lt;foreign-keys&gt;&lt;key app="EN" db-id="50fdp92wwxwvppeatfovdsa8wpdxsdw5zs5d" timestamp="1740645801"&gt;62&lt;/key&gt;&lt;/foreign-keys&gt;&lt;ref-type name="Journal Article"&gt;17&lt;/ref-type&gt;&lt;contributors&gt;&lt;authors&gt;&lt;author&gt;Chen, Yuxin&lt;/author&gt;&lt;author&gt;Chen, Yongsheng&lt;/author&gt;&lt;author&gt;Shi, Chunmei&lt;/author&gt;&lt;author&gt;Huang, Zhibo&lt;/author&gt;&lt;author&gt;Zhang, Yong&lt;/author&gt;&lt;author&gt;Li, Shengkang&lt;/author&gt;&lt;author&gt;Li, Yan&lt;/author&gt;&lt;author&gt;Ye, Jia&lt;/author&gt;&lt;author&gt;Yu, Chang&lt;/author&gt;&lt;author&gt;Li, Zhuo&lt;/author&gt;&lt;author&gt;Zhang, Xiuqing&lt;/author&gt;&lt;author&gt;Wang, Jian&lt;/author&gt;&lt;author&gt;Yang, Huanming&lt;/author&gt;&lt;author&gt;Fang, Lin&lt;/author&gt;&lt;author&gt;Chen, Qiang&lt;/author&gt;&lt;/authors&gt;&lt;/contributors&gt;&lt;titles&gt;&lt;title&gt;SOAPnuke: a MapReduce acceleration-supported software for integrated quality control and preprocessing of high-throughput sequencing data&lt;/title&gt;&lt;secondary-title&gt;Gigascience&lt;/secondary-title&gt;&lt;/titles&gt;&lt;periodical&gt;&lt;full-title&gt;Gigascience&lt;/full-title&gt;&lt;/periodical&gt;&lt;volume&gt;7&lt;/volume&gt;&lt;number&gt;1&lt;/number&gt;&lt;dates&gt;&lt;year&gt;2017&lt;/year&gt;&lt;pub-dates&gt;&lt;date&gt;Dec 4&lt;/date&gt;&lt;/pub-dates&gt;&lt;/dates&gt;&lt;isbn&gt;2047-217X&lt;/isbn&gt;&lt;accession-num&gt;WOS:000425086200002&lt;/accession-num&gt;&lt;work-type&gt;Article&lt;/work-type&gt;&lt;urls&gt;&lt;related-urls&gt;&lt;url&gt;&amp;lt;Go to ISI&amp;gt;://WOS:000425086200002&lt;/url&gt;&lt;/related-urls&gt;&lt;/urls&gt;&lt;electronic-resource-num&gt;10.1093/gigascience/gix120&lt;/electronic-resource-num&gt;&lt;/record&gt;&lt;/Cite&gt;&lt;/EndNote&gt;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(Chen et al., 2017)</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with default parameters. Qualified reads were mapped to the mouse genome (mm39) or combined reference genome (mm39 and the Y chromosome of T2T-CHM13 v2.0) by BWA mem (v0.7.12)</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&lt;EndNote&gt;&lt;Cite&gt;&lt;Author&gt;Li&lt;/Author&gt;&lt;Year&gt;2009&lt;/Year&gt;&lt;RecNum&gt;63&lt;/RecNum&gt;&lt;DisplayText&gt;(Li and Durbin, 2009)&lt;/DisplayText&gt;&lt;record&gt;&lt;rec-number&gt;63&lt;/rec-number&gt;&lt;foreign-keys&gt;&lt;key app="EN" db-id="50fdp92wwxwvppeatfovdsa8wpdxsdw5zs5d" timestamp="1740645890"&gt;63&lt;/key&gt;&lt;/foreign-keys&gt;&lt;ref-type name="Journal Article"&gt;17&lt;/ref-type&gt;&lt;contributors&gt;&lt;authors&gt;&lt;author&gt;Li, Heng&lt;/author&gt;&lt;author&gt;Durbin, Richard&lt;/author&gt;&lt;/authors&gt;&lt;/contributors&gt;&lt;titles&gt;&lt;title&gt;Fast and accurate short read alignment with Burrows-Wheeler transform&lt;/title&gt;&lt;secondary-title&gt;Bioinformatics&lt;/secondary-title&gt;&lt;/titles&gt;&lt;periodical&gt;&lt;full-title&gt;Bioinformatics&lt;/full-title&gt;&lt;/periodical&gt;&lt;pages&gt;1754-1760&lt;/pages&gt;&lt;volume&gt;25&lt;/volume&gt;&lt;number&gt;14&lt;/number&gt;&lt;dates&gt;&lt;year&gt;2009&lt;/year&gt;&lt;pub-dates&gt;&lt;date&gt;Jul 15&lt;/date&gt;&lt;/pub-dates&gt;&lt;/dates&gt;&lt;isbn&gt;1367-4803&lt;/isbn&gt;&lt;accession-num&gt;WOS:000267665900006&lt;/accession-num&gt;&lt;work-type&gt;Article&lt;/work-type&gt;&lt;urls&gt;&lt;related-urls&gt;&lt;url&gt;&amp;lt;Go to ISI&amp;gt;://WOS:000267665900006&lt;/url&gt;&lt;/related-urls&gt;&lt;/urls&gt;&lt;electronic-resource-num&gt;10.1093/bioinformatics/btp324&lt;/electronic-resource-num&gt;&lt;/record&gt;&lt;/Cite&gt;&lt;/EndNote&gt;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(Li and Durbin, 2009)</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xml:space="preserve">. Aligned sequencing reads were processed using </w:t>
      </w:r>
      <w:proofErr w:type="spellStart"/>
      <w:r w:rsidRPr="00DE0F7C">
        <w:rPr>
          <w:rFonts w:ascii="Times New Roman" w:hAnsi="Times New Roman" w:cs="Times New Roman"/>
          <w:sz w:val="21"/>
          <w:szCs w:val="21"/>
        </w:rPr>
        <w:t>Samtools</w:t>
      </w:r>
      <w:proofErr w:type="spellEnd"/>
      <w:r w:rsidRPr="00DE0F7C">
        <w:rPr>
          <w:rFonts w:ascii="Times New Roman" w:hAnsi="Times New Roman" w:cs="Times New Roman"/>
          <w:sz w:val="21"/>
          <w:szCs w:val="21"/>
        </w:rPr>
        <w:t xml:space="preserve"> (v1.12)</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&lt;EndNote&gt;&lt;Cite&gt;&lt;Author&gt;Danecek&lt;/Author&gt;&lt;Year&gt;2021&lt;/Year&gt;&lt;RecNum&gt;64&lt;/RecNum&gt;&lt;DisplayText&gt;(Danecek et al., 2021)&lt;/DisplayText&gt;&lt;record&gt;&lt;rec-number&gt;64&lt;/rec-number&gt;&lt;foreign-keys&gt;&lt;key app="EN" db-id="50fdp92wwxwvppeatfovdsa8wpdxsdw5zs5d" timestamp="1740645990"&gt;64&lt;/key&gt;&lt;/foreign-keys&gt;&lt;ref-type name="Journal Article"&gt;17&lt;/ref-type&gt;&lt;contributors&gt;&lt;authors&gt;&lt;author&gt;Danecek, Petr&lt;/author&gt;&lt;author&gt;Bonfield, James K.&lt;/author&gt;&lt;author&gt;Liddle, Jennifer&lt;/author&gt;&lt;author&gt;Marshall, John&lt;/author&gt;&lt;author&gt;Ohan, Valeriu&lt;/author&gt;&lt;author&gt;Pollard, Martin O.&lt;/author&gt;&lt;author&gt;Whitwham, Andrew&lt;/author&gt;&lt;author&gt;Keane, Thomas&lt;/author&gt;&lt;author&gt;McCarthy, Shane A.&lt;/author&gt;&lt;author&gt;Davies, Robert M.&lt;/author&gt;&lt;author&gt;Li, Heng&lt;/author&gt;&lt;/authors&gt;&lt;/contributors&gt;&lt;titles&gt;&lt;title&gt;Twelve years of SAMtools and BCFtools&lt;/title&gt;&lt;secondary-title&gt;Gigascience&lt;/secondary-title&gt;&lt;/titles&gt;&lt;periodical&gt;&lt;full-title&gt;Gigascience&lt;/full-title&gt;&lt;/periodical&gt;&lt;volume&gt;10&lt;/volume&gt;&lt;number&gt;2&lt;/number&gt;&lt;dates&gt;&lt;year&gt;2021&lt;/year&gt;&lt;pub-dates&gt;&lt;date&gt;Feb&lt;/date&gt;&lt;/pub-dates&gt;&lt;/dates&gt;&lt;isbn&gt;2047-217X&lt;/isbn&gt;&lt;accession-num&gt;WOS:000637191300010&lt;/accession-num&gt;&lt;work-type&gt;Article&lt;/work-type&gt;&lt;urls&gt;&lt;related-urls&gt;&lt;url&gt;&amp;lt;Go to ISI&amp;gt;://WOS:000637191300010&lt;/url&gt;&lt;/related-urls&gt;&lt;/urls&gt;&lt;custom7&gt;giab008&lt;/custom7&gt;&lt;electronic-resource-num&gt;10.1093/gigascience/giab008&lt;/electronic-resource-num&gt;&lt;/record&gt;&lt;/Cite&gt;&lt;/EndNote&gt;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w:t>
      </w:r>
      <w:proofErr w:type="spellStart"/>
      <w:r>
        <w:rPr>
          <w:rFonts w:ascii="Times New Roman" w:hAnsi="Times New Roman" w:cs="Times New Roman"/>
          <w:noProof/>
          <w:sz w:val="21"/>
          <w:szCs w:val="21"/>
        </w:rPr>
        <w:t>Danecek</w:t>
      </w:r>
      <w:proofErr w:type="spellEnd"/>
      <w:r>
        <w:rPr>
          <w:rFonts w:ascii="Times New Roman" w:hAnsi="Times New Roman" w:cs="Times New Roman"/>
          <w:noProof/>
          <w:sz w:val="21"/>
          <w:szCs w:val="21"/>
        </w:rPr>
        <w:t xml:space="preserve"> et al., 2021)</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xml:space="preserve">, and duplicate reads were flagged using </w:t>
      </w:r>
      <w:proofErr w:type="spellStart"/>
      <w:r w:rsidRPr="00DE0F7C">
        <w:rPr>
          <w:rFonts w:ascii="Times New Roman" w:hAnsi="Times New Roman" w:cs="Times New Roman"/>
          <w:sz w:val="21"/>
          <w:szCs w:val="21"/>
        </w:rPr>
        <w:t>Sambamba</w:t>
      </w:r>
      <w:proofErr w:type="spellEnd"/>
      <w:r w:rsidRPr="00DE0F7C">
        <w:rPr>
          <w:rFonts w:ascii="Times New Roman" w:hAnsi="Times New Roman" w:cs="Times New Roman"/>
          <w:sz w:val="21"/>
          <w:szCs w:val="21"/>
        </w:rPr>
        <w:t xml:space="preserve"> (v0.8.1)</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&lt;EndNote&gt;&lt;Cite&gt;&lt;Author&gt;Tarasov&lt;/Author&gt;&lt;Year&gt;2015&lt;/Year&gt;&lt;RecNum&gt;65&lt;/RecNum&gt;&lt;DisplayText&gt;(Tarasov et al., 2015)&lt;/DisplayText&gt;&lt;record&gt;&lt;rec-number&gt;65&lt;/rec-number&gt;&lt;foreign-keys&gt;&lt;key app="EN" db-id="50fdp92wwxwvppeatfovdsa8wpdxsdw5zs5d" timestamp="1740646028"&gt;65&lt;/key&gt;&lt;/foreign-keys&gt;&lt;ref-type name="Journal Article"&gt;17&lt;/ref-type&gt;&lt;contributors&gt;&lt;authors&gt;&lt;author&gt;Tarasov, Artem&lt;/author&gt;&lt;author&gt;Vilella, Albert J.&lt;/author&gt;&lt;author&gt;Cuppen, Edwin&lt;/author&gt;&lt;author&gt;Nijman, Isaac J.&lt;/author&gt;&lt;author&gt;Prins, Pjotr&lt;/author&gt;&lt;/authors&gt;&lt;/contributors&gt;&lt;titles&gt;&lt;title&gt;Sambamba: fast processing of NGS alignment formats&lt;/title&gt;&lt;secondary-title&gt;Bioinformatics&lt;/secondary-title&gt;&lt;/titles&gt;&lt;periodical&gt;&lt;full-title&gt;Bioinformatics&lt;/full-title&gt;&lt;/periodical&gt;&lt;pages&gt;2032-2034&lt;/pages&gt;&lt;volume&gt;31&lt;/volume&gt;&lt;number&gt;12&lt;/number&gt;&lt;dates&gt;&lt;year&gt;2015&lt;/year&gt;&lt;pub-dates&gt;&lt;date&gt;Jun 15&lt;/date&gt;&lt;/pub-dates&gt;&lt;/dates&gt;&lt;isbn&gt;1367-4803&lt;/isbn&gt;&lt;accession-num&gt;WOS:000356625700063&lt;/accession-num&gt;&lt;work-type&gt;Article&lt;/work-type&gt;&lt;urls&gt;&lt;related-urls&gt;&lt;url&gt;&amp;lt;Go to ISI&amp;gt;://WOS:000356625700063&lt;/url&gt;&lt;/related-urls&gt;&lt;/urls&gt;&lt;electronic-resource-num&gt;10.1093/bioinformatics/btv098&lt;/electronic-resource-num&gt;&lt;/record&gt;&lt;/Cite&gt;&lt;/EndNote&gt;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(Tarasov et al., 2015)</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xml:space="preserve">. Sequencing depth was calculated at 100 base pair windows using </w:t>
      </w:r>
      <w:proofErr w:type="spellStart"/>
      <w:r w:rsidRPr="00DE0F7C">
        <w:rPr>
          <w:rFonts w:ascii="Times New Roman" w:hAnsi="Times New Roman" w:cs="Times New Roman"/>
          <w:sz w:val="21"/>
          <w:szCs w:val="21"/>
        </w:rPr>
        <w:t>Mosdepth</w:t>
      </w:r>
      <w:proofErr w:type="spellEnd"/>
      <w:r w:rsidRPr="00DE0F7C">
        <w:rPr>
          <w:rFonts w:ascii="Times New Roman" w:hAnsi="Times New Roman" w:cs="Times New Roman"/>
          <w:sz w:val="21"/>
          <w:szCs w:val="21"/>
        </w:rPr>
        <w:t xml:space="preserve"> (v0.3.1)</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&lt;EndNote&gt;&lt;Cite&gt;&lt;Author&gt;Pedersen&lt;/Author&gt;&lt;Year&gt;2018&lt;/Year&gt;&lt;RecNum&gt;66&lt;/RecNum&gt;&lt;DisplayText&gt;(Pedersen and Quinlan, 2018)&lt;/DisplayText&gt;&lt;record&gt;&lt;rec-number&gt;66&lt;/rec-number&gt;&lt;foreign-keys&gt;&lt;key app="EN" db-id="50fdp92wwxwvppeatfovdsa8wpdxsdw5zs5d" timestamp="1740646059"&gt;66&lt;/key&gt;&lt;/foreign-keys&gt;&lt;ref-type name="Journal Article"&gt;17&lt;/ref-type&gt;&lt;contributors&gt;&lt;authors&gt;&lt;author&gt;Pedersen, Brent S.&lt;/author&gt;&lt;author&gt;Quinlan, Aaron R.&lt;/author&gt;&lt;/authors&gt;&lt;/contributors&gt;&lt;titles&gt;&lt;title&gt;Mosdepth: quick coverage calculation for genomes and exomes&lt;/title&gt;&lt;secondary-title&gt;Bioinformatics&lt;/secondary-title&gt;&lt;/titles&gt;&lt;periodical&gt;&lt;full-title&gt;Bioinformatics&lt;/full-title&gt;&lt;/periodical&gt;&lt;pages&gt;867-868&lt;/pages&gt;&lt;volume&gt;34&lt;/volume&gt;&lt;number&gt;5&lt;/number&gt;&lt;dates&gt;&lt;year&gt;2018&lt;/year&gt;&lt;pub-dates&gt;&lt;date&gt;Mar 1&lt;/date&gt;&lt;/pub-dates&gt;&lt;/dates&gt;&lt;isbn&gt;1367-4803&lt;/isbn&gt;&lt;accession-num&gt;WOS:000426813500020&lt;/accession-num&gt;&lt;work-type&gt;Article&lt;/work-type&gt;&lt;urls&gt;&lt;related-urls&gt;&lt;url&gt;&amp;lt;Go to ISI&amp;gt;://WOS:000426813500020&lt;/url&gt;&lt;/related-urls&gt;&lt;/urls&gt;&lt;electronic-resource-num&gt;10.1093/bioinformatics/btx699&lt;/electronic-resource-num&gt;&lt;/record&gt;&lt;/Cite&gt;&lt;/EndNote&gt;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(Pedersen and Quinlan, 2018)</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Control-FREEC (v11.6)</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&lt;EndNote&gt;&lt;Cite&gt;&lt;Author&gt;Boeva&lt;/Author&gt;&lt;Year&gt;2012&lt;/Year&gt;&lt;RecNum&gt;67&lt;/RecNum&gt;&lt;DisplayText&gt;(Boeva et al., 2012)&lt;/DisplayText&gt;&lt;record&gt;&lt;rec-number&gt;67&lt;/rec-number&gt;&lt;foreign-keys&gt;&lt;key app="EN" db-id="50fdp92wwxwvppeatfovdsa8wpdxsdw5zs5d" timestamp="1740646086"&gt;67&lt;/key&gt;&lt;/foreign-keys&gt;&lt;ref-type name="Journal Article"&gt;17&lt;/ref-type&gt;&lt;contributors&gt;&lt;authors&gt;&lt;author&gt;Boeva, Valentina&lt;/author&gt;&lt;author&gt;Popova, Tatiana&lt;/author&gt;&lt;author&gt;Bleakley, Kevin&lt;/author&gt;&lt;author&gt;Chiche, Pierre&lt;/author&gt;&lt;author&gt;Cappo, Julie&lt;/author&gt;&lt;author&gt;Schleiermacher, Gudrun&lt;/author&gt;&lt;author&gt;Janoueix-Lerosey, Isabelle&lt;/author&gt;&lt;author&gt;Delattre, Olivier&lt;/author&gt;&lt;author&gt;Barillot, Emmanuel&lt;/author&gt;&lt;/authors&gt;&lt;/contributors&gt;&lt;titles&gt;&lt;title&gt;Control-FREEC: a tool for assessing copy number and allelic content using next-generation sequencing data&lt;/title&gt;&lt;secondary-title&gt;Bioinformatics&lt;/secondary-title&gt;&lt;/titles&gt;&lt;periodical&gt;&lt;full-title&gt;Bioinformatics&lt;/full-title&gt;&lt;/periodical&gt;&lt;pages&gt;423-425&lt;/pages&gt;&lt;volume&gt;28&lt;/volume&gt;&lt;number&gt;3&lt;/number&gt;&lt;dates&gt;&lt;year&gt;2012&lt;/year&gt;&lt;pub-dates&gt;&lt;date&gt;Feb 1&lt;/date&gt;&lt;/pub-dates&gt;&lt;/dates&gt;&lt;isbn&gt;1367-4803&lt;/isbn&gt;&lt;accession-num&gt;WOS:000300043200020&lt;/accession-num&gt;&lt;work-type&gt;Article&lt;/work-type&gt;&lt;urls&gt;&lt;related-urls&gt;&lt;url&gt;&amp;lt;Go to ISI&amp;gt;://WOS:000300043200020&lt;/url&gt;&lt;/related-urls&gt;&lt;/urls&gt;&lt;electronic-resource-num&gt;10.1093/bioinformatics/btr670&lt;/electronic-resource-num&gt;&lt;/record&gt;&lt;/Cite&gt;&lt;/EndNote&gt;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(Boeva et al., 2012)</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xml:space="preserve"> was used to perform copy-number variation analysis using default parameters.</w:t>
      </w:r>
    </w:p>
    <w:p w14:paraId="33785D0C"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To identify the genome wide variants with high confidence, we conducted single nucleotide variation and </w:t>
      </w:r>
      <w:proofErr w:type="spellStart"/>
      <w:r w:rsidRPr="00DE0F7C">
        <w:rPr>
          <w:rFonts w:ascii="Times New Roman" w:hAnsi="Times New Roman" w:cs="Times New Roman"/>
          <w:sz w:val="21"/>
          <w:szCs w:val="21"/>
        </w:rPr>
        <w:t>InDels</w:t>
      </w:r>
      <w:proofErr w:type="spellEnd"/>
      <w:r w:rsidRPr="00DE0F7C">
        <w:rPr>
          <w:rFonts w:ascii="Times New Roman" w:hAnsi="Times New Roman" w:cs="Times New Roman"/>
          <w:sz w:val="21"/>
          <w:szCs w:val="21"/>
        </w:rPr>
        <w:t xml:space="preserve"> calling using Mutect2 (v4.2.0).</w:t>
      </w:r>
    </w:p>
    <w:p w14:paraId="2B965B45" w14:textId="77777777" w:rsidR="00C73A24" w:rsidRPr="00DE0F7C" w:rsidRDefault="00C73A24" w:rsidP="00C73A24">
      <w:pPr>
        <w:spacing w:after="0" w:line="240" w:lineRule="auto"/>
        <w:jc w:val="both"/>
        <w:rPr>
          <w:rFonts w:ascii="Times New Roman" w:hAnsi="Times New Roman" w:cs="Times New Roman"/>
          <w:sz w:val="21"/>
          <w:szCs w:val="21"/>
          <w:highlight w:val="yellow"/>
        </w:rPr>
      </w:pPr>
    </w:p>
    <w:p w14:paraId="42382B9A"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RNA isolation and RNA-seq</w:t>
      </w:r>
    </w:p>
    <w:p w14:paraId="7FED7BFF"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Total RNA of each sample was extracted using Trizol (Invitrogen) according to the standard protocol. High-throughput mRNA sequencing was carried out using Illumina </w:t>
      </w:r>
      <w:proofErr w:type="spellStart"/>
      <w:r w:rsidRPr="00DE0F7C">
        <w:rPr>
          <w:rFonts w:ascii="Times New Roman" w:hAnsi="Times New Roman" w:cs="Times New Roman"/>
          <w:sz w:val="21"/>
          <w:szCs w:val="21"/>
        </w:rPr>
        <w:t>Novaseq</w:t>
      </w:r>
      <w:proofErr w:type="spellEnd"/>
      <w:r w:rsidRPr="00DE0F7C">
        <w:rPr>
          <w:rFonts w:ascii="Times New Roman" w:hAnsi="Times New Roman" w:cs="Times New Roman"/>
          <w:sz w:val="21"/>
          <w:szCs w:val="21"/>
        </w:rPr>
        <w:t xml:space="preserve"> 6000 and ~22 million reads were produced for each library. </w:t>
      </w:r>
      <w:proofErr w:type="spellStart"/>
      <w:r w:rsidRPr="00DE0F7C">
        <w:rPr>
          <w:rFonts w:ascii="Times New Roman" w:hAnsi="Times New Roman" w:cs="Times New Roman"/>
          <w:sz w:val="21"/>
          <w:szCs w:val="21"/>
        </w:rPr>
        <w:t>FastQC</w:t>
      </w:r>
      <w:proofErr w:type="spellEnd"/>
      <w:r w:rsidRPr="00DE0F7C">
        <w:rPr>
          <w:rFonts w:ascii="Times New Roman" w:hAnsi="Times New Roman" w:cs="Times New Roman"/>
          <w:sz w:val="21"/>
          <w:szCs w:val="21"/>
        </w:rPr>
        <w:t xml:space="preserve"> (v0.11.8) and </w:t>
      </w:r>
      <w:proofErr w:type="spellStart"/>
      <w:r w:rsidRPr="00DE0F7C">
        <w:rPr>
          <w:rFonts w:ascii="Times New Roman" w:hAnsi="Times New Roman" w:cs="Times New Roman"/>
          <w:sz w:val="21"/>
          <w:szCs w:val="21"/>
        </w:rPr>
        <w:t>Trimmomatic</w:t>
      </w:r>
      <w:proofErr w:type="spellEnd"/>
      <w:r w:rsidRPr="00DE0F7C">
        <w:rPr>
          <w:rFonts w:ascii="Times New Roman" w:hAnsi="Times New Roman" w:cs="Times New Roman"/>
          <w:sz w:val="21"/>
          <w:szCs w:val="21"/>
        </w:rPr>
        <w:t xml:space="preserve"> (v0.39)</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&lt;EndNote&gt;&lt;Cite&gt;&lt;Author&gt;Bolger&lt;/Author&gt;&lt;Year&gt;2014&lt;/Year&gt;&lt;RecNum&gt;68&lt;/RecNum&gt;&lt;DisplayText&gt;(Bolger et al., 2014)&lt;/DisplayText&gt;&lt;record&gt;&lt;rec-number&gt;68&lt;/rec-number&gt;&lt;foreign-keys&gt;&lt;key app="EN" db-id="50fdp92wwxwvppeatfovdsa8wpdxsdw5zs5d" timestamp="1740646460"&gt;68&lt;/key&gt;&lt;/foreign-keys&gt;&lt;ref-type name="Journal Article"&gt;17&lt;/ref-type&gt;&lt;contributors&gt;&lt;authors&gt;&lt;author&gt;Bolger, Anthony M.&lt;/author&gt;&lt;author&gt;Lohse, Marc&lt;/author&gt;&lt;author&gt;Usadel, Bjoern&lt;/author&gt;&lt;/authors&gt;&lt;/contributors&gt;&lt;titles&gt;&lt;title&gt;Trimmomatic: a flexible trimmer for Illumina sequence data&lt;/title&gt;&lt;secondary-title&gt;Bioinformatics&lt;/secondary-title&gt;&lt;/titles&gt;&lt;periodical&gt;&lt;full-title&gt;Bioinformatics&lt;/full-title&gt;&lt;/periodical&gt;&lt;pages&gt;2114-2120&lt;/pages&gt;&lt;volume&gt;30&lt;/volume&gt;&lt;number&gt;15&lt;/number&gt;&lt;dates&gt;&lt;year&gt;2014&lt;/year&gt;&lt;pub-dates&gt;&lt;date&gt;Aug 1&lt;/date&gt;&lt;/pub-dates&gt;&lt;/dates&gt;&lt;isbn&gt;1367-4803&lt;/isbn&gt;&lt;accession-num&gt;WOS:000340049100004&lt;/accession-num&gt;&lt;work-type&gt;Article&lt;/work-type&gt;&lt;urls&gt;&lt;related-urls&gt;&lt;url&gt;&amp;lt;Go to ISI&amp;gt;://WOS:000340049100004&lt;/url&gt;&lt;/related-urls&gt;&lt;/urls&gt;&lt;electronic-resource-num&gt;10.1093/bioinformatics/btu170&lt;/electronic-resource-num&gt;&lt;/record&gt;&lt;/Cite&gt;&lt;/EndNote&gt;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(Bolger et al., 2014)</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were used for quality control. Qualified reads were mapped to the mouse genome (mm39) or combined reference genome (mm39 and the Y chromosome of T2T-CHM13 v2.0) by STAR (v2.7.10a)</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&lt;EndNote&gt;&lt;Cite&gt;&lt;Author&gt;Dobin&lt;/Author&gt;&lt;Year&gt;2013&lt;/Year&gt;&lt;RecNum&gt;69&lt;/RecNum&gt;&lt;DisplayText&gt;(Dobin et al., 2013)&lt;/DisplayText&gt;&lt;record&gt;&lt;rec-number&gt;69&lt;/rec-number&gt;&lt;foreign-keys&gt;&lt;key app="EN" db-id="50fdp92wwxwvppeatfovdsa8wpdxsdw5zs5d" timestamp="1740646489"&gt;69&lt;/key&gt;&lt;/foreign-keys&gt;&lt;ref-type name="Journal Article"&gt;17&lt;/ref-type&gt;&lt;contributors&gt;&lt;authors&gt;&lt;author&gt;Dobin, Alexander&lt;/author&gt;&lt;author&gt;Davis, Carrie A.&lt;/author&gt;&lt;author&gt;Schlesinger, Felix&lt;/author&gt;&lt;author&gt;Drenkow, Jorg&lt;/author&gt;&lt;author&gt;Zaleski, Chris&lt;/author&gt;&lt;author&gt;Jha, Sonali&lt;/author&gt;&lt;author&gt;Batut, Philippe&lt;/author&gt;&lt;author&gt;Chaisson, Mark&lt;/author&gt;&lt;author&gt;Gingeras, Thomas R.&lt;/author&gt;&lt;/authors&gt;&lt;/contributors&gt;&lt;titles&gt;&lt;title&gt;STAR: ultrafast universal RNA-seq aligner&lt;/title&gt;&lt;secondary-title&gt;Bioinformatics&lt;/secondary-title&gt;&lt;/titles&gt;&lt;periodical&gt;&lt;full-title&gt;Bioinformatics&lt;/full-title&gt;&lt;/periodical&gt;&lt;pages&gt;15-21&lt;/pages&gt;&lt;volume&gt;29&lt;/volume&gt;&lt;number&gt;1&lt;/number&gt;&lt;dates&gt;&lt;year&gt;2013&lt;/year&gt;&lt;pub-dates&gt;&lt;date&gt;Jan&lt;/date&gt;&lt;/pub-dates&gt;&lt;/dates&gt;&lt;isbn&gt;1367-4803&lt;/isbn&gt;&lt;accession-num&gt;WOS:000312654600003&lt;/accession-num&gt;&lt;work-type&gt;Article&lt;/work-type&gt;&lt;urls&gt;&lt;related-urls&gt;&lt;url&gt;&amp;lt;Go to ISI&amp;gt;://WOS:000312654600003&lt;/url&gt;&lt;/related-urls&gt;&lt;/urls&gt;&lt;electronic-resource-num&gt;10.1093/bioinformatics/bts635&lt;/electronic-resource-num&gt;&lt;/record&gt;&lt;/Cite&gt;&lt;/EndNote&gt;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(Dobin et al., 2013)</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with two pass models. Differentially expressed genes were analyzed using DESeq2.</w:t>
      </w:r>
    </w:p>
    <w:p w14:paraId="54BAE9A9" w14:textId="77777777" w:rsidR="00C73A24" w:rsidRPr="00DE0F7C" w:rsidRDefault="00C73A24" w:rsidP="00C73A24">
      <w:pPr>
        <w:spacing w:after="0" w:line="240" w:lineRule="auto"/>
        <w:jc w:val="both"/>
        <w:rPr>
          <w:rFonts w:ascii="Times New Roman" w:hAnsi="Times New Roman" w:cs="Times New Roman"/>
          <w:b/>
          <w:bCs/>
          <w:sz w:val="21"/>
          <w:szCs w:val="21"/>
        </w:rPr>
      </w:pPr>
    </w:p>
    <w:p w14:paraId="21A2D455"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Differentially expressed genes (DEGs) analysis</w:t>
      </w:r>
    </w:p>
    <w:p w14:paraId="7EB895D8"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A comparative analysis was conducted on the gene expression patterns in 8 tissues procured from six C57 XY</w:t>
      </w:r>
      <w:r w:rsidRPr="00DE0F7C">
        <w:rPr>
          <w:rFonts w:ascii="Times New Roman" w:hAnsi="Times New Roman" w:cs="Times New Roman"/>
          <w:sz w:val="21"/>
          <w:szCs w:val="21"/>
          <w:vertAlign w:val="superscript"/>
        </w:rPr>
        <w:t>H</w:t>
      </w:r>
      <w:r w:rsidRPr="00DE0F7C">
        <w:rPr>
          <w:rFonts w:ascii="Times New Roman" w:hAnsi="Times New Roman" w:cs="Times New Roman"/>
          <w:sz w:val="21"/>
          <w:szCs w:val="21"/>
        </w:rPr>
        <w:t xml:space="preserve"> GFP</w:t>
      </w:r>
      <w:r w:rsidRPr="00DE0F7C">
        <w:rPr>
          <w:rFonts w:ascii="Times New Roman" w:hAnsi="Times New Roman" w:cs="Times New Roman"/>
          <w:sz w:val="21"/>
          <w:szCs w:val="21"/>
          <w:vertAlign w:val="superscript"/>
        </w:rPr>
        <w:t>+</w:t>
      </w:r>
      <w:r w:rsidRPr="00DE0F7C">
        <w:rPr>
          <w:rFonts w:ascii="Times New Roman" w:hAnsi="Times New Roman" w:cs="Times New Roman"/>
          <w:sz w:val="21"/>
          <w:szCs w:val="21"/>
        </w:rPr>
        <w:t xml:space="preserve"> mice and five male C57BL/6 mice aged P1 to P15. Initially, marker genes were identified within tissues of male C57BL/6 mice by selecting those with a log2(Fold-change) exceeding 0.25 and adjusted p-value less than 0.05. Subsequently, the expression patterns of these identified genes were examined in tissues from both male C57BL/6 mice and C57 XY</w:t>
      </w:r>
      <w:r w:rsidRPr="00DE0F7C">
        <w:rPr>
          <w:rFonts w:ascii="Times New Roman" w:hAnsi="Times New Roman" w:cs="Times New Roman"/>
          <w:sz w:val="21"/>
          <w:szCs w:val="21"/>
          <w:vertAlign w:val="superscript"/>
        </w:rPr>
        <w:t>H</w:t>
      </w:r>
      <w:r w:rsidRPr="00DE0F7C">
        <w:rPr>
          <w:rFonts w:ascii="Times New Roman" w:hAnsi="Times New Roman" w:cs="Times New Roman"/>
          <w:sz w:val="21"/>
          <w:szCs w:val="21"/>
        </w:rPr>
        <w:t xml:space="preserve"> GFP</w:t>
      </w:r>
      <w:r w:rsidRPr="00DE0F7C">
        <w:rPr>
          <w:rFonts w:ascii="Times New Roman" w:hAnsi="Times New Roman" w:cs="Times New Roman"/>
          <w:sz w:val="21"/>
          <w:szCs w:val="21"/>
          <w:vertAlign w:val="superscript"/>
        </w:rPr>
        <w:t>+</w:t>
      </w:r>
      <w:r w:rsidRPr="00DE0F7C">
        <w:rPr>
          <w:rFonts w:ascii="Times New Roman" w:hAnsi="Times New Roman" w:cs="Times New Roman"/>
          <w:sz w:val="21"/>
          <w:szCs w:val="21"/>
        </w:rPr>
        <w:t xml:space="preserve"> mice. The DEGs of each tissue was visualized in Table S3.</w:t>
      </w:r>
    </w:p>
    <w:p w14:paraId="0A597EED" w14:textId="77777777" w:rsidR="00C73A24" w:rsidRPr="00DE0F7C" w:rsidRDefault="00C73A24" w:rsidP="00C73A24">
      <w:pPr>
        <w:spacing w:after="0" w:line="240" w:lineRule="auto"/>
        <w:jc w:val="both"/>
        <w:rPr>
          <w:rFonts w:ascii="Times New Roman" w:hAnsi="Times New Roman" w:cs="Times New Roman"/>
          <w:sz w:val="21"/>
          <w:szCs w:val="21"/>
        </w:rPr>
      </w:pPr>
    </w:p>
    <w:p w14:paraId="2666FC87"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Gene function annotation of differentially expressed genes</w:t>
      </w:r>
    </w:p>
    <w:bookmarkEnd w:id="0"/>
    <w:p w14:paraId="57F283E2"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sz w:val="21"/>
          <w:szCs w:val="21"/>
        </w:rPr>
        <w:t>We calculated differentially expressed genes (DEGs) for each cell type between the C57 XY</w:t>
      </w:r>
      <w:r w:rsidRPr="00DE0F7C">
        <w:rPr>
          <w:rFonts w:ascii="Times New Roman" w:hAnsi="Times New Roman" w:cs="Times New Roman"/>
          <w:sz w:val="21"/>
          <w:szCs w:val="21"/>
          <w:vertAlign w:val="superscript"/>
        </w:rPr>
        <w:t>H</w:t>
      </w:r>
      <w:r w:rsidRPr="00DE0F7C">
        <w:rPr>
          <w:rFonts w:ascii="Times New Roman" w:hAnsi="Times New Roman" w:cs="Times New Roman"/>
          <w:sz w:val="21"/>
          <w:szCs w:val="21"/>
        </w:rPr>
        <w:t xml:space="preserve"> GFP</w:t>
      </w:r>
      <w:r w:rsidRPr="00DE0F7C">
        <w:rPr>
          <w:rFonts w:ascii="Times New Roman" w:hAnsi="Times New Roman" w:cs="Times New Roman"/>
          <w:sz w:val="21"/>
          <w:szCs w:val="21"/>
          <w:vertAlign w:val="superscript"/>
        </w:rPr>
        <w:t>+</w:t>
      </w:r>
      <w:r w:rsidRPr="00DE0F7C">
        <w:rPr>
          <w:rFonts w:ascii="Times New Roman" w:hAnsi="Times New Roman" w:cs="Times New Roman"/>
          <w:sz w:val="21"/>
          <w:szCs w:val="21"/>
        </w:rPr>
        <w:t xml:space="preserve"> mice and male C57BL/6 mice. Genes with adjusted p-values less than 0.05 and absolute log2(Fold-Change) greater than 0.25 were selected as significantly different genes within each tissue. Then, functional annotation of differentially expressed genes in each tissue was performed using the </w:t>
      </w:r>
      <w:proofErr w:type="spellStart"/>
      <w:r w:rsidRPr="00DE0F7C">
        <w:rPr>
          <w:rFonts w:ascii="Times New Roman" w:hAnsi="Times New Roman" w:cs="Times New Roman"/>
          <w:sz w:val="21"/>
          <w:szCs w:val="21"/>
        </w:rPr>
        <w:t>enrichGO</w:t>
      </w:r>
      <w:proofErr w:type="spellEnd"/>
      <w:r w:rsidRPr="00DE0F7C">
        <w:rPr>
          <w:rFonts w:ascii="Times New Roman" w:hAnsi="Times New Roman" w:cs="Times New Roman"/>
          <w:sz w:val="21"/>
          <w:szCs w:val="21"/>
        </w:rPr>
        <w:t xml:space="preserve"> function from the </w:t>
      </w:r>
      <w:proofErr w:type="spellStart"/>
      <w:r w:rsidRPr="00DE0F7C">
        <w:rPr>
          <w:rFonts w:ascii="Times New Roman" w:hAnsi="Times New Roman" w:cs="Times New Roman"/>
          <w:sz w:val="21"/>
          <w:szCs w:val="21"/>
        </w:rPr>
        <w:t>clusterProfiler</w:t>
      </w:r>
      <w:proofErr w:type="spellEnd"/>
      <w:r w:rsidRPr="00DE0F7C">
        <w:rPr>
          <w:rFonts w:ascii="Times New Roman" w:hAnsi="Times New Roman" w:cs="Times New Roman"/>
          <w:sz w:val="21"/>
          <w:szCs w:val="21"/>
        </w:rPr>
        <w:t xml:space="preserve"> (v4.14.0)</w:t>
      </w:r>
      <w:r w:rsidRPr="00DE0F7C">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EN.CITE &lt;EndNote&gt;&lt;Cite&gt;&lt;Author&gt;Wu&lt;/Author&gt;&lt;Year&gt;2021&lt;/Year&gt;&lt;RecNum&gt;70&lt;/RecNum&gt;&lt;DisplayText&gt;(Wu et al., 2021)&lt;/DisplayText&gt;&lt;record&gt;&lt;rec-number&gt;70&lt;/rec-number&gt;&lt;foreign-keys&gt;&lt;key app="EN" db-id="50fdp92wwxwvppeatfovdsa8wpdxsdw5zs5d" timestamp="1740646552"&gt;70&lt;/key&gt;&lt;/foreign-keys&gt;&lt;ref-type name="Journal Article"&gt;17&lt;/ref-type&gt;&lt;contributors&gt;&lt;authors&gt;&lt;author&gt;Wu, Tianzhi&lt;/author&gt;&lt;author&gt;Hu, Erqiang&lt;/author&gt;&lt;author&gt;Xu, Shuangbin&lt;/author&gt;&lt;author&gt;Chen, Meijun&lt;/author&gt;&lt;author&gt;Guo, Pingfan&lt;/author&gt;&lt;author&gt;Dai, Zehan&lt;/author&gt;&lt;author&gt;Feng, Tingze&lt;/author&gt;&lt;author&gt;Zhou, Lang&lt;/author&gt;&lt;author&gt;Tang, Wenli&lt;/author&gt;&lt;author&gt;Zhan, Li&lt;/author&gt;&lt;author&gt;Fu, Xiaocong&lt;/author&gt;&lt;author&gt;Liu, Shanshan&lt;/author&gt;&lt;author&gt;Bo, Xiaochen&lt;/author&gt;&lt;author&gt;Yu, Guangchuang&lt;/author&gt;&lt;/authors&gt;&lt;/contributors&gt;&lt;titles&gt;&lt;title&gt;clusterProfiler 4.0: A universal enrichment tool for interpreting omics data&lt;/title&gt;&lt;secondary-title&gt;Innovation&lt;/secondary-title&gt;&lt;/titles&gt;&lt;periodical&gt;&lt;full-title&gt;Innovation&lt;/full-title&gt;&lt;/periodical&gt;&lt;volume&gt;2&lt;/volume&gt;&lt;number&gt;3&lt;/number&gt;&lt;dates&gt;&lt;year&gt;2021&lt;/year&gt;&lt;pub-dates&gt;&lt;date&gt;Aug 28&lt;/date&gt;&lt;/pub-dates&gt;&lt;/dates&gt;&lt;isbn&gt;2666-6758&lt;/isbn&gt;&lt;accession-num&gt;WOS:000747244900017&lt;/accession-num&gt;&lt;work-type&gt;Article&lt;/work-type&gt;&lt;urls&gt;&lt;related-urls&gt;&lt;url&gt;&amp;lt;Go to ISI&amp;gt;://WOS:000747244900017&lt;/url&gt;&lt;/related-urls&gt;&lt;/urls&gt;&lt;custom7&gt;100141&lt;/custom7&gt;&lt;electronic-resource-num&gt;10.1016/j.xinn.2021.100141&lt;/electronic-resource-num&gt;&lt;/record&gt;&lt;/Cite&gt;&lt;/EndNote&gt;</w:instrText>
      </w:r>
      <w:r w:rsidRPr="00DE0F7C">
        <w:rPr>
          <w:rFonts w:ascii="Times New Roman" w:hAnsi="Times New Roman" w:cs="Times New Roman"/>
          <w:sz w:val="21"/>
          <w:szCs w:val="21"/>
        </w:rPr>
        <w:fldChar w:fldCharType="separate"/>
      </w:r>
      <w:r>
        <w:rPr>
          <w:rFonts w:ascii="Times New Roman" w:hAnsi="Times New Roman" w:cs="Times New Roman"/>
          <w:noProof/>
          <w:sz w:val="21"/>
          <w:szCs w:val="21"/>
        </w:rPr>
        <w:t>(Wu et al., 2021)</w:t>
      </w:r>
      <w:r w:rsidRPr="00DE0F7C">
        <w:rPr>
          <w:rFonts w:ascii="Times New Roman" w:hAnsi="Times New Roman" w:cs="Times New Roman"/>
          <w:sz w:val="21"/>
          <w:szCs w:val="21"/>
        </w:rPr>
        <w:fldChar w:fldCharType="end"/>
      </w:r>
      <w:r w:rsidRPr="00DE0F7C">
        <w:rPr>
          <w:rFonts w:ascii="Times New Roman" w:hAnsi="Times New Roman" w:cs="Times New Roman"/>
          <w:sz w:val="21"/>
          <w:szCs w:val="21"/>
        </w:rPr>
        <w:t>. Clustered GO terms with significantly low p-values (&lt;0.05) and a gene count greater than or equal to 5 were considered as functionally enriched entries. The GO analysis result of each tissue was visualized in Table S4.</w:t>
      </w:r>
    </w:p>
    <w:p w14:paraId="0DBA61D3" w14:textId="77777777" w:rsidR="00C73A24" w:rsidRPr="00DE0F7C" w:rsidRDefault="00C73A24" w:rsidP="00C73A24">
      <w:pPr>
        <w:spacing w:after="0" w:line="240" w:lineRule="auto"/>
        <w:jc w:val="both"/>
        <w:rPr>
          <w:rFonts w:ascii="Times New Roman" w:hAnsi="Times New Roman" w:cs="Times New Roman"/>
          <w:sz w:val="21"/>
          <w:szCs w:val="21"/>
        </w:rPr>
      </w:pPr>
    </w:p>
    <w:p w14:paraId="4247A4A2" w14:textId="77777777" w:rsidR="00C73A24" w:rsidRPr="00DE0F7C" w:rsidRDefault="00C73A24" w:rsidP="00C73A24">
      <w:pPr>
        <w:spacing w:after="0" w:line="240" w:lineRule="auto"/>
        <w:jc w:val="both"/>
        <w:rPr>
          <w:rFonts w:ascii="Times New Roman" w:hAnsi="Times New Roman" w:cs="Times New Roman"/>
          <w:b/>
          <w:bCs/>
          <w:sz w:val="21"/>
          <w:szCs w:val="21"/>
        </w:rPr>
      </w:pPr>
      <w:r w:rsidRPr="00DE0F7C">
        <w:rPr>
          <w:rFonts w:ascii="Times New Roman" w:hAnsi="Times New Roman" w:cs="Times New Roman"/>
          <w:b/>
          <w:bCs/>
          <w:sz w:val="21"/>
          <w:szCs w:val="21"/>
        </w:rPr>
        <w:t>Statistics</w:t>
      </w:r>
    </w:p>
    <w:p w14:paraId="5183B18B" w14:textId="77777777" w:rsidR="00C73A24" w:rsidRPr="00DE0F7C" w:rsidRDefault="00C73A24" w:rsidP="00C73A24">
      <w:pPr>
        <w:spacing w:after="0" w:line="240" w:lineRule="auto"/>
        <w:jc w:val="both"/>
        <w:rPr>
          <w:rFonts w:ascii="Times New Roman" w:hAnsi="Times New Roman" w:cs="Times New Roman"/>
          <w:sz w:val="21"/>
          <w:szCs w:val="21"/>
        </w:rPr>
      </w:pPr>
      <w:r w:rsidRPr="00DE0F7C">
        <w:rPr>
          <w:rFonts w:ascii="Times New Roman" w:hAnsi="Times New Roman" w:cs="Times New Roman"/>
          <w:sz w:val="21"/>
          <w:szCs w:val="21"/>
        </w:rPr>
        <w:t xml:space="preserve">All values are presented as mean ± SEM. from at least three independent experiments. Unpaired Student’s </w:t>
      </w:r>
      <w:r w:rsidRPr="00DE0F7C">
        <w:rPr>
          <w:rFonts w:ascii="Times New Roman" w:hAnsi="Times New Roman" w:cs="Times New Roman"/>
          <w:i/>
          <w:iCs/>
          <w:sz w:val="21"/>
          <w:szCs w:val="21"/>
        </w:rPr>
        <w:t>t</w:t>
      </w:r>
      <w:r w:rsidRPr="00DE0F7C">
        <w:rPr>
          <w:rFonts w:ascii="Times New Roman" w:hAnsi="Times New Roman" w:cs="Times New Roman"/>
          <w:sz w:val="21"/>
          <w:szCs w:val="21"/>
        </w:rPr>
        <w:t>-test (two tailed), Repeated Measures ANOVA and log-rank test were used to evaluate statistical significance (*</w:t>
      </w:r>
      <w:r w:rsidRPr="00DE0F7C">
        <w:rPr>
          <w:rFonts w:ascii="Times New Roman" w:hAnsi="Times New Roman" w:cs="Times New Roman"/>
          <w:i/>
          <w:iCs/>
          <w:sz w:val="21"/>
          <w:szCs w:val="21"/>
        </w:rPr>
        <w:t>P</w:t>
      </w:r>
      <w:r w:rsidRPr="00DE0F7C">
        <w:rPr>
          <w:rFonts w:ascii="Times New Roman" w:hAnsi="Times New Roman" w:cs="Times New Roman"/>
          <w:sz w:val="21"/>
          <w:szCs w:val="21"/>
        </w:rPr>
        <w:t xml:space="preserve"> &lt; 0.05, **</w:t>
      </w:r>
      <w:r w:rsidRPr="00DE0F7C">
        <w:rPr>
          <w:rFonts w:ascii="Times New Roman" w:hAnsi="Times New Roman" w:cs="Times New Roman"/>
          <w:i/>
          <w:iCs/>
          <w:sz w:val="21"/>
          <w:szCs w:val="21"/>
        </w:rPr>
        <w:t>P</w:t>
      </w:r>
      <w:r w:rsidRPr="00DE0F7C">
        <w:rPr>
          <w:rFonts w:ascii="Times New Roman" w:hAnsi="Times New Roman" w:cs="Times New Roman"/>
          <w:sz w:val="21"/>
          <w:szCs w:val="21"/>
        </w:rPr>
        <w:t xml:space="preserve"> &lt; 0.01, ***</w:t>
      </w:r>
      <w:r w:rsidRPr="00DE0F7C">
        <w:rPr>
          <w:rFonts w:ascii="Times New Roman" w:hAnsi="Times New Roman" w:cs="Times New Roman"/>
          <w:i/>
          <w:iCs/>
          <w:sz w:val="21"/>
          <w:szCs w:val="21"/>
        </w:rPr>
        <w:t>P</w:t>
      </w:r>
      <w:r w:rsidRPr="00DE0F7C">
        <w:rPr>
          <w:rFonts w:ascii="Times New Roman" w:hAnsi="Times New Roman" w:cs="Times New Roman"/>
          <w:sz w:val="21"/>
          <w:szCs w:val="21"/>
        </w:rPr>
        <w:t xml:space="preserve"> &lt; 0.001, ****</w:t>
      </w:r>
      <w:r w:rsidRPr="00DE0F7C">
        <w:rPr>
          <w:rFonts w:ascii="Times New Roman" w:hAnsi="Times New Roman" w:cs="Times New Roman"/>
          <w:i/>
          <w:iCs/>
          <w:sz w:val="21"/>
          <w:szCs w:val="21"/>
        </w:rPr>
        <w:t>P</w:t>
      </w:r>
      <w:r w:rsidRPr="00DE0F7C">
        <w:rPr>
          <w:rFonts w:ascii="Times New Roman" w:hAnsi="Times New Roman" w:cs="Times New Roman"/>
          <w:sz w:val="21"/>
          <w:szCs w:val="21"/>
        </w:rPr>
        <w:t xml:space="preserve"> &lt; 0.0001). Randomization was used in all experiments. Data visualization and analysis were performed using GraphPad Prism version 9.0 (GraphPad Software) and Microsoft Excel (Microsoft 365).</w:t>
      </w:r>
    </w:p>
    <w:p w14:paraId="1E0727F8" w14:textId="77777777" w:rsidR="00C73A24" w:rsidRPr="00C73A24" w:rsidRDefault="00C73A24" w:rsidP="00CD77E2">
      <w:pPr>
        <w:spacing w:after="0" w:line="240" w:lineRule="auto"/>
        <w:jc w:val="both"/>
        <w:rPr>
          <w:rFonts w:ascii="Times New Roman" w:hAnsi="Times New Roman" w:cs="Times New Roman"/>
          <w:b/>
          <w:bCs/>
          <w:sz w:val="21"/>
          <w:szCs w:val="21"/>
        </w:rPr>
      </w:pPr>
    </w:p>
    <w:p w14:paraId="3B586E55" w14:textId="77777777" w:rsidR="00C73A24" w:rsidRDefault="00C73A24">
      <w:pPr>
        <w:widowControl/>
        <w:rPr>
          <w:rFonts w:ascii="Times New Roman" w:hAnsi="Times New Roman" w:cs="Times New Roman"/>
          <w:sz w:val="21"/>
          <w:szCs w:val="21"/>
        </w:rPr>
      </w:pPr>
    </w:p>
    <w:p w14:paraId="31F7D08E" w14:textId="2D4C8D55" w:rsidR="00C73A24" w:rsidRPr="00C73A24" w:rsidRDefault="00C73A24">
      <w:pPr>
        <w:widowControl/>
        <w:rPr>
          <w:rFonts w:ascii="Times New Roman" w:hAnsi="Times New Roman" w:cs="Times New Roman"/>
          <w:b/>
          <w:bCs/>
          <w:sz w:val="21"/>
          <w:szCs w:val="21"/>
        </w:rPr>
      </w:pPr>
      <w:r w:rsidRPr="00C73A24">
        <w:rPr>
          <w:rFonts w:ascii="Times New Roman" w:hAnsi="Times New Roman" w:cs="Times New Roman" w:hint="eastAsia"/>
          <w:b/>
          <w:bCs/>
          <w:sz w:val="21"/>
          <w:szCs w:val="21"/>
        </w:rPr>
        <w:t>References</w:t>
      </w:r>
    </w:p>
    <w:p w14:paraId="260C8401" w14:textId="77777777" w:rsidR="00C73A24" w:rsidRPr="00C73A24" w:rsidRDefault="00C73A24" w:rsidP="00C73A24">
      <w:pPr>
        <w:pStyle w:val="EndNoteBibliography"/>
        <w:spacing w:after="0"/>
        <w:ind w:left="720" w:hanging="720"/>
        <w:rPr>
          <w:rFonts w:hint="eastAsia"/>
        </w:rPr>
      </w:pPr>
      <w:r>
        <w:rPr>
          <w:rFonts w:ascii="Times New Roman" w:hAnsi="Times New Roman" w:cs="Times New Roman"/>
          <w:sz w:val="21"/>
          <w:szCs w:val="21"/>
        </w:rPr>
        <w:fldChar w:fldCharType="begin"/>
      </w:r>
      <w:r>
        <w:rPr>
          <w:rFonts w:ascii="Times New Roman" w:hAnsi="Times New Roman" w:cs="Times New Roman"/>
          <w:sz w:val="21"/>
          <w:szCs w:val="21"/>
        </w:rPr>
        <w:instrText xml:space="preserve"> ADDIN EN.REFLIST </w:instrText>
      </w:r>
      <w:r>
        <w:rPr>
          <w:rFonts w:ascii="Times New Roman" w:hAnsi="Times New Roman" w:cs="Times New Roman"/>
          <w:sz w:val="21"/>
          <w:szCs w:val="21"/>
        </w:rPr>
        <w:fldChar w:fldCharType="separate"/>
      </w:r>
      <w:r w:rsidRPr="00C73A24">
        <w:t xml:space="preserve">BOEVA, V., POPOVA, T., BLEAKLEY, K., CHICHE, P., CAPPO, J., SCHLEIERMACHER, G., JANOUEIX-LEROSEY, I., DELATTRE, O. &amp; BARILLOT, E. 2012. Control-FREEC: a tool for assessing copy number and allelic content using next-generation sequencing data. </w:t>
      </w:r>
      <w:r w:rsidRPr="00C73A24">
        <w:rPr>
          <w:i/>
        </w:rPr>
        <w:t>Bioinformatics,</w:t>
      </w:r>
      <w:r w:rsidRPr="00C73A24">
        <w:t xml:space="preserve"> 28</w:t>
      </w:r>
      <w:r w:rsidRPr="00C73A24">
        <w:rPr>
          <w:b/>
        </w:rPr>
        <w:t>,</w:t>
      </w:r>
      <w:r w:rsidRPr="00C73A24">
        <w:t xml:space="preserve"> 423-425.</w:t>
      </w:r>
    </w:p>
    <w:p w14:paraId="73ED7065" w14:textId="77777777" w:rsidR="00C73A24" w:rsidRPr="00C73A24" w:rsidRDefault="00C73A24" w:rsidP="00C73A24">
      <w:pPr>
        <w:pStyle w:val="EndNoteBibliography"/>
        <w:spacing w:after="0"/>
        <w:ind w:left="720" w:hanging="720"/>
        <w:rPr>
          <w:rFonts w:hint="eastAsia"/>
        </w:rPr>
      </w:pPr>
      <w:r w:rsidRPr="00C73A24">
        <w:t xml:space="preserve">BOLGER, A. M., LOHSE, M. &amp; USADEL, B. 2014. Trimmomatic: a flexible trimmer for Illumina sequence data. </w:t>
      </w:r>
      <w:r w:rsidRPr="00C73A24">
        <w:rPr>
          <w:i/>
        </w:rPr>
        <w:t>Bioinformatics,</w:t>
      </w:r>
      <w:r w:rsidRPr="00C73A24">
        <w:t xml:space="preserve"> 30</w:t>
      </w:r>
      <w:r w:rsidRPr="00C73A24">
        <w:rPr>
          <w:b/>
        </w:rPr>
        <w:t>,</w:t>
      </w:r>
      <w:r w:rsidRPr="00C73A24">
        <w:t xml:space="preserve"> 2114-2120.</w:t>
      </w:r>
    </w:p>
    <w:p w14:paraId="0FEF40A2" w14:textId="77777777" w:rsidR="00C73A24" w:rsidRPr="00C73A24" w:rsidRDefault="00C73A24" w:rsidP="00C73A24">
      <w:pPr>
        <w:pStyle w:val="EndNoteBibliography"/>
        <w:spacing w:after="0"/>
        <w:ind w:left="720" w:hanging="720"/>
        <w:rPr>
          <w:rFonts w:hint="eastAsia"/>
        </w:rPr>
      </w:pPr>
      <w:r w:rsidRPr="00C73A24">
        <w:t xml:space="preserve">CHEN, Y., CHEN, Y., SHI, C., HUANG, Z., ZHANG, Y., LI, S., LI, Y., YE, J., YU, C., LI, Z., ZHANG, X., WANG, J., YANG, H., FANG, L. &amp; CHEN, Q. 2017. SOAPnuke: a MapReduce acceleration-supported software for integrated quality control and preprocessing of high-throughput sequencing data. </w:t>
      </w:r>
      <w:r w:rsidRPr="00C73A24">
        <w:rPr>
          <w:i/>
        </w:rPr>
        <w:t>Gigascience,</w:t>
      </w:r>
      <w:r w:rsidRPr="00C73A24">
        <w:t xml:space="preserve"> 7.</w:t>
      </w:r>
    </w:p>
    <w:p w14:paraId="2403B9F3" w14:textId="77777777" w:rsidR="00C73A24" w:rsidRPr="00C73A24" w:rsidRDefault="00C73A24" w:rsidP="00C73A24">
      <w:pPr>
        <w:pStyle w:val="EndNoteBibliography"/>
        <w:spacing w:after="0"/>
        <w:ind w:left="720" w:hanging="720"/>
        <w:rPr>
          <w:rFonts w:hint="eastAsia"/>
        </w:rPr>
      </w:pPr>
      <w:r w:rsidRPr="00C73A24">
        <w:t xml:space="preserve">CHI, L., FAN, B., FENG, D., CHEN, Z., LIU, Z., HUI, Y., XU, X., MA, L., FANG, Y., ZHANG, Q., JIN, G., LIU, L., GUAN, F. &amp; ZHANG, X. 2017. The Dorsoventral Patterning of Human Forebrain Follows an Activation/Transformation Model. </w:t>
      </w:r>
      <w:r w:rsidRPr="00C73A24">
        <w:rPr>
          <w:i/>
        </w:rPr>
        <w:t>Cerebral Cortex,</w:t>
      </w:r>
      <w:r w:rsidRPr="00C73A24">
        <w:t xml:space="preserve"> 27</w:t>
      </w:r>
      <w:r w:rsidRPr="00C73A24">
        <w:rPr>
          <w:b/>
        </w:rPr>
        <w:t>,</w:t>
      </w:r>
      <w:r w:rsidRPr="00C73A24">
        <w:t xml:space="preserve"> 2941-2954.</w:t>
      </w:r>
    </w:p>
    <w:p w14:paraId="4D1DE7EA" w14:textId="77777777" w:rsidR="00C73A24" w:rsidRPr="00C73A24" w:rsidRDefault="00C73A24" w:rsidP="00C73A24">
      <w:pPr>
        <w:pStyle w:val="EndNoteBibliography"/>
        <w:spacing w:after="0"/>
        <w:ind w:left="720" w:hanging="720"/>
        <w:rPr>
          <w:rFonts w:hint="eastAsia"/>
        </w:rPr>
      </w:pPr>
      <w:r w:rsidRPr="00C73A24">
        <w:t xml:space="preserve">CODNER, G. F., LINDNER, L., CAULDER, A., WATTENHOFER-DONZE, M., RADAGE, A., MERTZ, A., EISENMANN, B., MIANNE, J., EVANS, E. P., BEECHEY, C. V., FRAY, M. D., BIRLING, M.-C., HERAULT, Y., PAVLOVIC, G. &amp; TEBOUL, L. 2016. Aneuploidy screening of embryonic stem cell clones by metaphase karyotyping and droplet digital polymerase chain reaction. </w:t>
      </w:r>
      <w:r w:rsidRPr="00C73A24">
        <w:rPr>
          <w:i/>
        </w:rPr>
        <w:t>Bmc Cell Biology,</w:t>
      </w:r>
      <w:r w:rsidRPr="00C73A24">
        <w:t xml:space="preserve"> 17.</w:t>
      </w:r>
    </w:p>
    <w:p w14:paraId="10FD9B84" w14:textId="77777777" w:rsidR="00C73A24" w:rsidRPr="00C73A24" w:rsidRDefault="00C73A24" w:rsidP="00C73A24">
      <w:pPr>
        <w:pStyle w:val="EndNoteBibliography"/>
        <w:spacing w:after="0"/>
        <w:ind w:left="720" w:hanging="720"/>
        <w:rPr>
          <w:rFonts w:hint="eastAsia"/>
        </w:rPr>
      </w:pPr>
      <w:r w:rsidRPr="00C73A24">
        <w:t xml:space="preserve">COWAN, C. A., ATIENZA, J., MELTON, D. A. &amp; EGGAN, K. 2005. Nuclear reprogramming of somatic cells after fusion with human embryonic stem cells. </w:t>
      </w:r>
      <w:r w:rsidRPr="00C73A24">
        <w:rPr>
          <w:i/>
        </w:rPr>
        <w:t>Science,</w:t>
      </w:r>
      <w:r w:rsidRPr="00C73A24">
        <w:t xml:space="preserve"> 309</w:t>
      </w:r>
      <w:r w:rsidRPr="00C73A24">
        <w:rPr>
          <w:b/>
        </w:rPr>
        <w:t>,</w:t>
      </w:r>
      <w:r w:rsidRPr="00C73A24">
        <w:t xml:space="preserve"> 1369-1373.</w:t>
      </w:r>
    </w:p>
    <w:p w14:paraId="48691F7E" w14:textId="77777777" w:rsidR="00C73A24" w:rsidRPr="00C73A24" w:rsidRDefault="00C73A24" w:rsidP="00C73A24">
      <w:pPr>
        <w:pStyle w:val="EndNoteBibliography"/>
        <w:spacing w:after="0"/>
        <w:ind w:left="720" w:hanging="720"/>
        <w:rPr>
          <w:rFonts w:hint="eastAsia"/>
        </w:rPr>
      </w:pPr>
      <w:r w:rsidRPr="00C73A24">
        <w:t xml:space="preserve">D'HULST, C., PARVANOVA, I., TOMOIAGA, D., SAPAR, M. L. &amp; FEINSTEIN, P. 2013. Fast Quantitative Real-Time PCR-Based Screening for Common Chromosomal Aneuploidies in Mouse Embryonic Stem Cells. </w:t>
      </w:r>
      <w:r w:rsidRPr="00C73A24">
        <w:rPr>
          <w:i/>
        </w:rPr>
        <w:t>Stem Cell Reports,</w:t>
      </w:r>
      <w:r w:rsidRPr="00C73A24">
        <w:t xml:space="preserve"> 1</w:t>
      </w:r>
      <w:r w:rsidRPr="00C73A24">
        <w:rPr>
          <w:b/>
        </w:rPr>
        <w:t>,</w:t>
      </w:r>
      <w:r w:rsidRPr="00C73A24">
        <w:t xml:space="preserve"> 350-359.</w:t>
      </w:r>
    </w:p>
    <w:p w14:paraId="03ABDB03" w14:textId="77777777" w:rsidR="00C73A24" w:rsidRPr="00C73A24" w:rsidRDefault="00C73A24" w:rsidP="00C73A24">
      <w:pPr>
        <w:pStyle w:val="EndNoteBibliography"/>
        <w:spacing w:after="0"/>
        <w:ind w:left="720" w:hanging="720"/>
        <w:rPr>
          <w:rFonts w:hint="eastAsia"/>
        </w:rPr>
      </w:pPr>
      <w:r w:rsidRPr="00C73A24">
        <w:t xml:space="preserve">DANECEK, P., BONFIELD, J. K., LIDDLE, J., MARSHALL, J., OHAN, V., POLLARD, M. O., WHITWHAM, A., KEANE, T., MCCARTHY, S. A., DAVIES, R. M. &amp; LI, H. 2021. Twelve years of SAMtools and BCFtools. </w:t>
      </w:r>
      <w:r w:rsidRPr="00C73A24">
        <w:rPr>
          <w:i/>
        </w:rPr>
        <w:t>Gigascience,</w:t>
      </w:r>
      <w:r w:rsidRPr="00C73A24">
        <w:t xml:space="preserve"> 10.</w:t>
      </w:r>
    </w:p>
    <w:p w14:paraId="5E13AC56" w14:textId="77777777" w:rsidR="00C73A24" w:rsidRPr="00C73A24" w:rsidRDefault="00C73A24" w:rsidP="00C73A24">
      <w:pPr>
        <w:pStyle w:val="EndNoteBibliography"/>
        <w:spacing w:after="0"/>
        <w:ind w:left="720" w:hanging="720"/>
        <w:rPr>
          <w:rFonts w:hint="eastAsia"/>
        </w:rPr>
      </w:pPr>
      <w:r w:rsidRPr="00C73A24">
        <w:t xml:space="preserve">DOBIN, A., DAVIS, C. A., SCHLESINGER, F., DRENKOW, J., ZALESKI, C., JHA, S., BATUT, P., CHAISSON, M. &amp; GINGERAS, T. R. 2013. STAR: ultrafast universal RNA-seq aligner. </w:t>
      </w:r>
      <w:r w:rsidRPr="00C73A24">
        <w:rPr>
          <w:i/>
        </w:rPr>
        <w:t>Bioinformatics,</w:t>
      </w:r>
      <w:r w:rsidRPr="00C73A24">
        <w:t xml:space="preserve"> 29</w:t>
      </w:r>
      <w:r w:rsidRPr="00C73A24">
        <w:rPr>
          <w:b/>
        </w:rPr>
        <w:t>,</w:t>
      </w:r>
      <w:r w:rsidRPr="00C73A24">
        <w:t xml:space="preserve"> 15-21.</w:t>
      </w:r>
    </w:p>
    <w:p w14:paraId="29BC5BE1" w14:textId="77777777" w:rsidR="00C73A24" w:rsidRPr="00C73A24" w:rsidRDefault="00C73A24" w:rsidP="00C73A24">
      <w:pPr>
        <w:pStyle w:val="EndNoteBibliography"/>
        <w:spacing w:after="0"/>
        <w:ind w:left="720" w:hanging="720"/>
        <w:rPr>
          <w:rFonts w:hint="eastAsia"/>
        </w:rPr>
      </w:pPr>
      <w:r w:rsidRPr="00C73A24">
        <w:t xml:space="preserve">HUANG, J., HE, B., YANG, X., LONG, X., WEI, Y., LI, L., TANG, M., GAO, Y., FANG, Y., YING, W., WANG, Z., LI, C., ZHOU, Y., LI, S., SHI, L., CHOI, S., ZHOU, H., GUO, F., YANG, H. &amp; WU, J. 2024. Generation of rat forebrain tissues in mice. </w:t>
      </w:r>
      <w:r w:rsidRPr="00C73A24">
        <w:rPr>
          <w:i/>
        </w:rPr>
        <w:t>Cell,</w:t>
      </w:r>
      <w:r w:rsidRPr="00C73A24">
        <w:t xml:space="preserve"> 187.</w:t>
      </w:r>
    </w:p>
    <w:p w14:paraId="1AA3C219" w14:textId="77777777" w:rsidR="00C73A24" w:rsidRPr="00C73A24" w:rsidRDefault="00C73A24" w:rsidP="00C73A24">
      <w:pPr>
        <w:pStyle w:val="EndNoteBibliography"/>
        <w:spacing w:after="0"/>
        <w:ind w:left="720" w:hanging="720"/>
        <w:rPr>
          <w:rFonts w:hint="eastAsia"/>
        </w:rPr>
      </w:pPr>
      <w:r w:rsidRPr="00C73A24">
        <w:t xml:space="preserve">LI, H. &amp; DURBIN, R. 2009. Fast and accurate short read alignment with Burrows-Wheeler transform. </w:t>
      </w:r>
      <w:r w:rsidRPr="00C73A24">
        <w:rPr>
          <w:i/>
        </w:rPr>
        <w:t>Bioinformatics,</w:t>
      </w:r>
      <w:r w:rsidRPr="00C73A24">
        <w:t xml:space="preserve"> 25</w:t>
      </w:r>
      <w:r w:rsidRPr="00C73A24">
        <w:rPr>
          <w:b/>
        </w:rPr>
        <w:t>,</w:t>
      </w:r>
      <w:r w:rsidRPr="00C73A24">
        <w:t xml:space="preserve"> 1754-1760.</w:t>
      </w:r>
    </w:p>
    <w:p w14:paraId="4A3E7CA3" w14:textId="77777777" w:rsidR="00C73A24" w:rsidRPr="00C73A24" w:rsidRDefault="00C73A24" w:rsidP="00C73A24">
      <w:pPr>
        <w:pStyle w:val="EndNoteBibliography"/>
        <w:spacing w:after="0"/>
        <w:ind w:left="720" w:hanging="720"/>
        <w:rPr>
          <w:rFonts w:hint="eastAsia"/>
        </w:rPr>
      </w:pPr>
      <w:r w:rsidRPr="00C73A24">
        <w:t xml:space="preserve">LISKOVYKH, M., LEE, N. C. O., LARIONOV, V. &amp; KOUPRINA, N. 2016. Moving toward a higher efficiency of microcell-mediated chromosome transfer. </w:t>
      </w:r>
      <w:r w:rsidRPr="00C73A24">
        <w:rPr>
          <w:i/>
        </w:rPr>
        <w:t>Molecular Therapy-Methods &amp; Clinical Development,</w:t>
      </w:r>
      <w:r w:rsidRPr="00C73A24">
        <w:t xml:space="preserve"> 3.</w:t>
      </w:r>
    </w:p>
    <w:p w14:paraId="3BA95FF6" w14:textId="77777777" w:rsidR="00C73A24" w:rsidRPr="00C73A24" w:rsidRDefault="00C73A24" w:rsidP="00C73A24">
      <w:pPr>
        <w:pStyle w:val="EndNoteBibliography"/>
        <w:spacing w:after="0"/>
        <w:ind w:left="720" w:hanging="720"/>
        <w:rPr>
          <w:rFonts w:hint="eastAsia"/>
        </w:rPr>
      </w:pPr>
      <w:r w:rsidRPr="00C73A24">
        <w:t xml:space="preserve">MICUTKOVA, L., HERMANN, M., OFFTERDINGER, M., HESS, M. W., MATSCHESKI, A., PIRCHER, H., MUECK, C., EBNER, H.-L., LAICH, A., FERRANDO-MAY, E., ZWERSCHKE, W., HUBER, L. A. &amp; JANSEN-DUERR, P. 2012. Analysis of the cellular uptake and nuclear delivery of insulin-like growth factor binding protein-3 in human osteosarcoma cells. </w:t>
      </w:r>
      <w:r w:rsidRPr="00C73A24">
        <w:rPr>
          <w:i/>
        </w:rPr>
        <w:t>International Journal of Cancer,</w:t>
      </w:r>
      <w:r w:rsidRPr="00C73A24">
        <w:t xml:space="preserve"> 130</w:t>
      </w:r>
      <w:r w:rsidRPr="00C73A24">
        <w:rPr>
          <w:b/>
        </w:rPr>
        <w:t>,</w:t>
      </w:r>
      <w:r w:rsidRPr="00C73A24">
        <w:t xml:space="preserve"> 1544-1557.</w:t>
      </w:r>
    </w:p>
    <w:p w14:paraId="230222B1" w14:textId="77777777" w:rsidR="00C73A24" w:rsidRPr="00C73A24" w:rsidRDefault="00C73A24" w:rsidP="00C73A24">
      <w:pPr>
        <w:pStyle w:val="EndNoteBibliography"/>
        <w:spacing w:after="0"/>
        <w:ind w:left="720" w:hanging="720"/>
        <w:rPr>
          <w:rFonts w:hint="eastAsia"/>
        </w:rPr>
      </w:pPr>
      <w:r w:rsidRPr="00C73A24">
        <w:t xml:space="preserve">PEDERSEN, B. S. &amp; QUINLAN, A. R. 2018. Mosdepth: quick coverage calculation for genomes and exomes. </w:t>
      </w:r>
      <w:r w:rsidRPr="00C73A24">
        <w:rPr>
          <w:i/>
        </w:rPr>
        <w:t>Bioinformatics,</w:t>
      </w:r>
      <w:r w:rsidRPr="00C73A24">
        <w:t xml:space="preserve"> 34</w:t>
      </w:r>
      <w:r w:rsidRPr="00C73A24">
        <w:rPr>
          <w:b/>
        </w:rPr>
        <w:t>,</w:t>
      </w:r>
      <w:r w:rsidRPr="00C73A24">
        <w:t xml:space="preserve"> 867-868.</w:t>
      </w:r>
    </w:p>
    <w:p w14:paraId="122F2FE4" w14:textId="77777777" w:rsidR="00C73A24" w:rsidRPr="00C73A24" w:rsidRDefault="00C73A24" w:rsidP="00C73A24">
      <w:pPr>
        <w:pStyle w:val="EndNoteBibliography"/>
        <w:spacing w:after="0"/>
        <w:ind w:left="720" w:hanging="720"/>
        <w:rPr>
          <w:rFonts w:hint="eastAsia"/>
        </w:rPr>
      </w:pPr>
      <w:r w:rsidRPr="00C73A24">
        <w:t xml:space="preserve">SANFORD, J. A. &amp; STUBBLEFIELD, E. 1987. General protocol for microcell-mediated chromosome transfer. </w:t>
      </w:r>
      <w:r w:rsidRPr="00C73A24">
        <w:rPr>
          <w:i/>
        </w:rPr>
        <w:t>Somatic cell and molecular genetics,</w:t>
      </w:r>
      <w:r w:rsidRPr="00C73A24">
        <w:t xml:space="preserve"> 13</w:t>
      </w:r>
      <w:r w:rsidRPr="00C73A24">
        <w:rPr>
          <w:b/>
        </w:rPr>
        <w:t>,</w:t>
      </w:r>
      <w:r w:rsidRPr="00C73A24">
        <w:t xml:space="preserve"> 279-84.</w:t>
      </w:r>
    </w:p>
    <w:p w14:paraId="1D567492" w14:textId="77777777" w:rsidR="00C73A24" w:rsidRPr="00C73A24" w:rsidRDefault="00C73A24" w:rsidP="00C73A24">
      <w:pPr>
        <w:pStyle w:val="EndNoteBibliography"/>
        <w:spacing w:after="0"/>
        <w:ind w:left="720" w:hanging="720"/>
        <w:rPr>
          <w:rFonts w:hint="eastAsia"/>
        </w:rPr>
      </w:pPr>
      <w:r w:rsidRPr="00C73A24">
        <w:t xml:space="preserve">TARASOV, A., VILELLA, A. J., CUPPEN, E., NIJMAN, I. J. &amp; PRINS, P. 2015. Sambamba: fast processing of NGS alignment formats. </w:t>
      </w:r>
      <w:r w:rsidRPr="00C73A24">
        <w:rPr>
          <w:i/>
        </w:rPr>
        <w:t>Bioinformatics,</w:t>
      </w:r>
      <w:r w:rsidRPr="00C73A24">
        <w:t xml:space="preserve"> 31</w:t>
      </w:r>
      <w:r w:rsidRPr="00C73A24">
        <w:rPr>
          <w:b/>
        </w:rPr>
        <w:t>,</w:t>
      </w:r>
      <w:r w:rsidRPr="00C73A24">
        <w:t xml:space="preserve"> 2032-2034.</w:t>
      </w:r>
    </w:p>
    <w:p w14:paraId="3EF78483" w14:textId="77777777" w:rsidR="00C73A24" w:rsidRPr="00C73A24" w:rsidRDefault="00C73A24" w:rsidP="00C73A24">
      <w:pPr>
        <w:pStyle w:val="EndNoteBibliography"/>
        <w:ind w:left="720" w:hanging="720"/>
        <w:rPr>
          <w:rFonts w:hint="eastAsia"/>
        </w:rPr>
      </w:pPr>
      <w:r w:rsidRPr="00C73A24">
        <w:t xml:space="preserve">WU, T., HU, E., XU, S., CHEN, M., GUO, P., DAI, Z., FENG, T., ZHOU, L., TANG, W., ZHAN, L., FU, X., LIU, S., BO, X. &amp; YU, G. 2021. clusterProfiler 4.0: A universal enrichment tool for interpreting omics data. </w:t>
      </w:r>
      <w:r w:rsidRPr="00C73A24">
        <w:rPr>
          <w:i/>
        </w:rPr>
        <w:t>Innovation,</w:t>
      </w:r>
      <w:r w:rsidRPr="00C73A24">
        <w:t xml:space="preserve"> 2.</w:t>
      </w:r>
    </w:p>
    <w:p w14:paraId="13491FDF" w14:textId="495C8809" w:rsidR="00C73A24" w:rsidRDefault="00C73A24">
      <w:pPr>
        <w:widowControl/>
        <w:rPr>
          <w:rFonts w:ascii="Times New Roman" w:hAnsi="Times New Roman" w:cs="Times New Roman"/>
          <w:sz w:val="21"/>
          <w:szCs w:val="21"/>
        </w:rPr>
      </w:pPr>
      <w:r>
        <w:rPr>
          <w:rFonts w:ascii="Times New Roman" w:hAnsi="Times New Roman" w:cs="Times New Roman"/>
          <w:sz w:val="21"/>
          <w:szCs w:val="21"/>
        </w:rPr>
        <w:fldChar w:fldCharType="end"/>
      </w:r>
    </w:p>
    <w:p w14:paraId="7DDBA4FF" w14:textId="77777777" w:rsidR="00C73A24" w:rsidRDefault="00C73A24">
      <w:pPr>
        <w:widowControl/>
        <w:rPr>
          <w:rFonts w:ascii="Times New Roman" w:hAnsi="Times New Roman" w:cs="Times New Roman"/>
          <w:sz w:val="21"/>
          <w:szCs w:val="21"/>
        </w:rPr>
      </w:pPr>
      <w:r>
        <w:rPr>
          <w:rFonts w:ascii="Times New Roman" w:hAnsi="Times New Roman" w:cs="Times New Roman"/>
          <w:sz w:val="21"/>
          <w:szCs w:val="21"/>
        </w:rPr>
        <w:br w:type="page"/>
      </w:r>
    </w:p>
    <w:p w14:paraId="6CC41724" w14:textId="77777777" w:rsidR="00C73A24" w:rsidRPr="00C73A24" w:rsidRDefault="00C73A24" w:rsidP="00C73A24">
      <w:pPr>
        <w:spacing w:after="0" w:line="360" w:lineRule="auto"/>
        <w:jc w:val="both"/>
        <w:rPr>
          <w:rFonts w:ascii="Times New Roman" w:hAnsi="Times New Roman" w:cs="Times New Roman"/>
          <w:b/>
          <w:bCs/>
          <w:sz w:val="28"/>
          <w:szCs w:val="28"/>
        </w:rPr>
      </w:pPr>
      <w:r w:rsidRPr="00C73A24">
        <w:rPr>
          <w:rFonts w:ascii="Times New Roman" w:hAnsi="Times New Roman" w:cs="Times New Roman" w:hint="eastAsia"/>
          <w:b/>
          <w:bCs/>
          <w:sz w:val="28"/>
          <w:szCs w:val="28"/>
        </w:rPr>
        <w:t>Supplemental figures</w:t>
      </w:r>
    </w:p>
    <w:p w14:paraId="39B8B2F2" w14:textId="034ADF76" w:rsidR="00C73A24" w:rsidRDefault="000B5B6D" w:rsidP="00C73A24">
      <w:pPr>
        <w:spacing w:after="0" w:line="240" w:lineRule="auto"/>
        <w:jc w:val="both"/>
        <w:rPr>
          <w:rFonts w:ascii="Times New Roman" w:hAnsi="Times New Roman" w:cs="Times New Roman"/>
          <w:b/>
          <w:bCs/>
          <w:sz w:val="21"/>
          <w:szCs w:val="21"/>
        </w:rPr>
      </w:pPr>
      <w:r>
        <w:rPr>
          <w:rFonts w:ascii="Times New Roman" w:hAnsi="Times New Roman" w:cs="Times New Roman"/>
          <w:b/>
          <w:bCs/>
          <w:noProof/>
          <w:sz w:val="21"/>
          <w:szCs w:val="21"/>
        </w:rPr>
        <w:drawing>
          <wp:inline distT="0" distB="0" distL="0" distR="0" wp14:anchorId="6A6B523C" wp14:editId="2F5F9D9D">
            <wp:extent cx="5274310" cy="3874770"/>
            <wp:effectExtent l="0" t="0" r="2540" b="0"/>
            <wp:docPr id="7238553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855367" name="图片 723855367"/>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3874770"/>
                    </a:xfrm>
                    <a:prstGeom prst="rect">
                      <a:avLst/>
                    </a:prstGeom>
                  </pic:spPr>
                </pic:pic>
              </a:graphicData>
            </a:graphic>
          </wp:inline>
        </w:drawing>
      </w:r>
    </w:p>
    <w:p w14:paraId="7DB5B2EB" w14:textId="77777777" w:rsidR="00C73A24" w:rsidRPr="00CE6BB1" w:rsidRDefault="00C73A24" w:rsidP="00F63481">
      <w:pPr>
        <w:widowControl/>
        <w:rPr>
          <w:rFonts w:ascii="Times New Roman" w:hAnsi="Times New Roman" w:cs="Times New Roman"/>
          <w:b/>
          <w:bCs/>
          <w:sz w:val="21"/>
          <w:szCs w:val="21"/>
        </w:rPr>
      </w:pPr>
      <w:r w:rsidRPr="00CE6BB1">
        <w:rPr>
          <w:rFonts w:ascii="Times New Roman" w:hAnsi="Times New Roman" w:cs="Times New Roman"/>
          <w:b/>
          <w:bCs/>
          <w:sz w:val="21"/>
          <w:szCs w:val="21"/>
        </w:rPr>
        <w:t>Figure</w:t>
      </w:r>
      <w:r>
        <w:rPr>
          <w:rFonts w:ascii="Times New Roman" w:hAnsi="Times New Roman" w:cs="Times New Roman" w:hint="eastAsia"/>
          <w:b/>
          <w:bCs/>
          <w:sz w:val="21"/>
          <w:szCs w:val="21"/>
        </w:rPr>
        <w:t xml:space="preserve"> </w:t>
      </w:r>
      <w:r w:rsidRPr="00CE6BB1">
        <w:rPr>
          <w:rFonts w:ascii="Times New Roman" w:hAnsi="Times New Roman" w:cs="Times New Roman"/>
          <w:b/>
          <w:bCs/>
          <w:sz w:val="21"/>
          <w:szCs w:val="21"/>
        </w:rPr>
        <w:t>S1 Generation of intraspecies Y chromosome donor cell line</w:t>
      </w:r>
    </w:p>
    <w:p w14:paraId="3E9DECBD" w14:textId="77777777" w:rsidR="00C73A24" w:rsidRPr="00CE6BB1" w:rsidRDefault="00C73A24" w:rsidP="00C73A24">
      <w:pPr>
        <w:pStyle w:val="a9"/>
        <w:numPr>
          <w:ilvl w:val="0"/>
          <w:numId w:val="1"/>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Genomic DNA PCR results of nine DBA/2 ESC clones. </w:t>
      </w:r>
      <w:proofErr w:type="spellStart"/>
      <w:r w:rsidRPr="00CE6BB1">
        <w:rPr>
          <w:rFonts w:ascii="Times New Roman" w:hAnsi="Times New Roman" w:cs="Times New Roman"/>
          <w:i/>
          <w:iCs/>
          <w:sz w:val="21"/>
          <w:szCs w:val="21"/>
        </w:rPr>
        <w:t>Sry</w:t>
      </w:r>
      <w:proofErr w:type="spellEnd"/>
      <w:r w:rsidRPr="00CE6BB1">
        <w:rPr>
          <w:rFonts w:ascii="Times New Roman" w:hAnsi="Times New Roman" w:cs="Times New Roman"/>
          <w:sz w:val="21"/>
          <w:szCs w:val="21"/>
        </w:rPr>
        <w:t xml:space="preserve"> and </w:t>
      </w:r>
      <w:r w:rsidRPr="00CE6BB1">
        <w:rPr>
          <w:rFonts w:ascii="Times New Roman" w:hAnsi="Times New Roman" w:cs="Times New Roman"/>
          <w:i/>
          <w:iCs/>
          <w:sz w:val="21"/>
          <w:szCs w:val="21"/>
        </w:rPr>
        <w:t>Mecp2</w:t>
      </w:r>
      <w:r w:rsidRPr="00CE6BB1">
        <w:rPr>
          <w:rFonts w:ascii="Times New Roman" w:hAnsi="Times New Roman" w:cs="Times New Roman"/>
          <w:sz w:val="21"/>
          <w:szCs w:val="21"/>
        </w:rPr>
        <w:t xml:space="preserve"> are located on </w:t>
      </w:r>
      <w:r>
        <w:rPr>
          <w:rFonts w:ascii="Times New Roman" w:hAnsi="Times New Roman" w:cs="Times New Roman" w:hint="eastAsia"/>
          <w:sz w:val="21"/>
          <w:szCs w:val="21"/>
        </w:rPr>
        <w:t xml:space="preserve">chromosome </w:t>
      </w:r>
      <w:r w:rsidRPr="00CE6BB1">
        <w:rPr>
          <w:rFonts w:ascii="Times New Roman" w:hAnsi="Times New Roman" w:cs="Times New Roman"/>
          <w:sz w:val="21"/>
          <w:szCs w:val="21"/>
        </w:rPr>
        <w:t>Y and X, respectively.</w:t>
      </w:r>
    </w:p>
    <w:p w14:paraId="4B8FE2CE" w14:textId="77777777" w:rsidR="00C73A24" w:rsidRPr="00CE6BB1" w:rsidRDefault="00C73A24" w:rsidP="00C73A24">
      <w:pPr>
        <w:pStyle w:val="a9"/>
        <w:numPr>
          <w:ilvl w:val="0"/>
          <w:numId w:val="1"/>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Representative DNA-FISH analysis of DBA/2 ESC clone. Green, whole-chromosome probe for </w:t>
      </w:r>
      <w:r>
        <w:rPr>
          <w:rFonts w:ascii="Times New Roman" w:hAnsi="Times New Roman" w:cs="Times New Roman" w:hint="eastAsia"/>
          <w:sz w:val="21"/>
          <w:szCs w:val="21"/>
        </w:rPr>
        <w:t xml:space="preserve">mouse </w:t>
      </w:r>
      <w:r w:rsidRPr="00CE6BB1">
        <w:rPr>
          <w:rFonts w:ascii="Times New Roman" w:hAnsi="Times New Roman" w:cs="Times New Roman"/>
          <w:sz w:val="21"/>
          <w:szCs w:val="21"/>
        </w:rPr>
        <w:t xml:space="preserve">Y chromosome; red, whole-chromosome probe for </w:t>
      </w:r>
      <w:r>
        <w:rPr>
          <w:rFonts w:ascii="Times New Roman" w:hAnsi="Times New Roman" w:cs="Times New Roman" w:hint="eastAsia"/>
          <w:sz w:val="21"/>
          <w:szCs w:val="21"/>
        </w:rPr>
        <w:t xml:space="preserve">mouse </w:t>
      </w:r>
      <w:r w:rsidRPr="00CE6BB1">
        <w:rPr>
          <w:rFonts w:ascii="Times New Roman" w:hAnsi="Times New Roman" w:cs="Times New Roman"/>
          <w:sz w:val="21"/>
          <w:szCs w:val="21"/>
        </w:rPr>
        <w:t>X chromosome; blue, Hoechst-labeled DNA. Scale bar, 10 μm.</w:t>
      </w:r>
    </w:p>
    <w:p w14:paraId="69FCD200" w14:textId="77777777" w:rsidR="00C73A24" w:rsidRPr="00CE6BB1" w:rsidRDefault="00C73A24" w:rsidP="00C73A24">
      <w:pPr>
        <w:pStyle w:val="a9"/>
        <w:numPr>
          <w:ilvl w:val="0"/>
          <w:numId w:val="1"/>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Schematic representation of the genome editing strategy for CAG-puro-GFP knock-in in mouse </w:t>
      </w:r>
      <w:proofErr w:type="spellStart"/>
      <w:r w:rsidRPr="00CE6BB1">
        <w:rPr>
          <w:rFonts w:ascii="Times New Roman" w:hAnsi="Times New Roman" w:cs="Times New Roman"/>
          <w:sz w:val="21"/>
          <w:szCs w:val="21"/>
        </w:rPr>
        <w:t>chrY</w:t>
      </w:r>
      <w:proofErr w:type="spellEnd"/>
      <w:r w:rsidRPr="00CE6BB1">
        <w:rPr>
          <w:rFonts w:ascii="Times New Roman" w:hAnsi="Times New Roman" w:cs="Times New Roman"/>
          <w:sz w:val="21"/>
          <w:szCs w:val="21"/>
        </w:rPr>
        <w:t>. The positions of the designed primers for genomic PCR are shown as triangles.</w:t>
      </w:r>
    </w:p>
    <w:p w14:paraId="231129AF" w14:textId="77777777" w:rsidR="00C73A24" w:rsidRPr="00CE6BB1" w:rsidRDefault="00C73A24" w:rsidP="00C73A24">
      <w:pPr>
        <w:pStyle w:val="a9"/>
        <w:numPr>
          <w:ilvl w:val="0"/>
          <w:numId w:val="1"/>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Genomic DNA PCR results of 18 colonies retrieved from CAG-puro-GFP knock-in. The primers used are indicated in (C).</w:t>
      </w:r>
    </w:p>
    <w:p w14:paraId="6478F6B0" w14:textId="77777777" w:rsidR="00C73A24" w:rsidRPr="00CE6BB1" w:rsidRDefault="00C73A24" w:rsidP="00C73A24">
      <w:pPr>
        <w:pStyle w:val="a9"/>
        <w:numPr>
          <w:ilvl w:val="0"/>
          <w:numId w:val="1"/>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Copy number of puromycin in seven DBA-puro-GFP ESC clones indicated in (D). NTC, No Template Control.</w:t>
      </w:r>
    </w:p>
    <w:p w14:paraId="0F9CAF28" w14:textId="77777777" w:rsidR="00C73A24" w:rsidRDefault="00C73A24" w:rsidP="00C73A24">
      <w:pPr>
        <w:pStyle w:val="a9"/>
        <w:numPr>
          <w:ilvl w:val="0"/>
          <w:numId w:val="1"/>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Morphology of DBA-puro-GFP ESC line #11. DBA-puro-GFP #11 expressed GFP. Scale bar, 100 μm.</w:t>
      </w:r>
    </w:p>
    <w:p w14:paraId="2C21D67D" w14:textId="77777777" w:rsidR="005539B9" w:rsidRPr="005539B9" w:rsidRDefault="005539B9" w:rsidP="005539B9">
      <w:pPr>
        <w:spacing w:after="0" w:line="240" w:lineRule="auto"/>
        <w:jc w:val="both"/>
        <w:rPr>
          <w:rFonts w:ascii="Times New Roman" w:hAnsi="Times New Roman" w:cs="Times New Roman"/>
          <w:sz w:val="21"/>
          <w:szCs w:val="21"/>
        </w:rPr>
      </w:pPr>
    </w:p>
    <w:p w14:paraId="3A1FB102" w14:textId="4BB90F37" w:rsidR="00C73A24" w:rsidRDefault="000B5B6D" w:rsidP="00C73A24">
      <w:pPr>
        <w:widowControl/>
        <w:rPr>
          <w:rFonts w:ascii="Times New Roman" w:hAnsi="Times New Roman" w:cs="Times New Roman"/>
          <w:sz w:val="21"/>
          <w:szCs w:val="21"/>
        </w:rPr>
      </w:pPr>
      <w:r>
        <w:rPr>
          <w:rFonts w:ascii="Times New Roman" w:hAnsi="Times New Roman" w:cs="Times New Roman"/>
          <w:noProof/>
          <w:sz w:val="21"/>
          <w:szCs w:val="21"/>
        </w:rPr>
        <w:drawing>
          <wp:inline distT="0" distB="0" distL="0" distR="0" wp14:anchorId="15898DF8" wp14:editId="5EEFC4D9">
            <wp:extent cx="5274310" cy="5102225"/>
            <wp:effectExtent l="0" t="0" r="2540" b="3175"/>
            <wp:docPr id="18915281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528140" name="图片 189152814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5102225"/>
                    </a:xfrm>
                    <a:prstGeom prst="rect">
                      <a:avLst/>
                    </a:prstGeom>
                  </pic:spPr>
                </pic:pic>
              </a:graphicData>
            </a:graphic>
          </wp:inline>
        </w:drawing>
      </w:r>
    </w:p>
    <w:p w14:paraId="6CD669BF" w14:textId="77777777" w:rsidR="00C73A24" w:rsidRPr="00225A84" w:rsidRDefault="00C73A24" w:rsidP="00C73A24">
      <w:pPr>
        <w:widowControl/>
        <w:rPr>
          <w:rFonts w:ascii="Times New Roman" w:hAnsi="Times New Roman" w:cs="Times New Roman"/>
          <w:sz w:val="21"/>
          <w:szCs w:val="21"/>
        </w:rPr>
      </w:pPr>
      <w:r w:rsidRPr="00CE6BB1">
        <w:rPr>
          <w:rFonts w:ascii="Times New Roman" w:hAnsi="Times New Roman" w:cs="Times New Roman"/>
          <w:b/>
          <w:bCs/>
          <w:sz w:val="21"/>
          <w:szCs w:val="21"/>
        </w:rPr>
        <w:t>Figure</w:t>
      </w:r>
      <w:r>
        <w:rPr>
          <w:rFonts w:ascii="Times New Roman" w:hAnsi="Times New Roman" w:cs="Times New Roman" w:hint="eastAsia"/>
          <w:b/>
          <w:bCs/>
          <w:sz w:val="21"/>
          <w:szCs w:val="21"/>
        </w:rPr>
        <w:t xml:space="preserve"> </w:t>
      </w:r>
      <w:r w:rsidRPr="00CE6BB1">
        <w:rPr>
          <w:rFonts w:ascii="Times New Roman" w:hAnsi="Times New Roman" w:cs="Times New Roman"/>
          <w:b/>
          <w:bCs/>
          <w:sz w:val="21"/>
          <w:szCs w:val="21"/>
        </w:rPr>
        <w:t>S2 Generation of Y chromosome recipient cell line</w:t>
      </w:r>
    </w:p>
    <w:p w14:paraId="78A3C449" w14:textId="77777777" w:rsidR="00C73A24" w:rsidRPr="00CE6BB1" w:rsidRDefault="00C73A24" w:rsidP="00C73A24">
      <w:pPr>
        <w:pStyle w:val="a9"/>
        <w:numPr>
          <w:ilvl w:val="0"/>
          <w:numId w:val="2"/>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Targeted gene loci in </w:t>
      </w:r>
      <w:r>
        <w:rPr>
          <w:rFonts w:ascii="Times New Roman" w:hAnsi="Times New Roman" w:cs="Times New Roman" w:hint="eastAsia"/>
          <w:sz w:val="21"/>
          <w:szCs w:val="21"/>
        </w:rPr>
        <w:t>mouse</w:t>
      </w:r>
      <w:r w:rsidRPr="00CE6BB1">
        <w:rPr>
          <w:rFonts w:ascii="Times New Roman" w:hAnsi="Times New Roman" w:cs="Times New Roman"/>
          <w:sz w:val="21"/>
          <w:szCs w:val="21"/>
        </w:rPr>
        <w:t xml:space="preserve"> Y chromosome: </w:t>
      </w:r>
      <w:r w:rsidRPr="00CE6BB1">
        <w:rPr>
          <w:rFonts w:ascii="Times New Roman" w:hAnsi="Times New Roman" w:cs="Times New Roman"/>
          <w:i/>
          <w:iCs/>
          <w:sz w:val="21"/>
          <w:szCs w:val="21"/>
        </w:rPr>
        <w:t>Ssty2</w:t>
      </w:r>
      <w:r w:rsidRPr="00CE6BB1">
        <w:rPr>
          <w:rFonts w:ascii="Times New Roman" w:hAnsi="Times New Roman" w:cs="Times New Roman"/>
          <w:sz w:val="21"/>
          <w:szCs w:val="21"/>
        </w:rPr>
        <w:t>, scattered in the long arm. CEN, centromere.</w:t>
      </w:r>
    </w:p>
    <w:p w14:paraId="3DAE271F" w14:textId="77777777" w:rsidR="00C73A24" w:rsidRPr="00CE6BB1" w:rsidRDefault="00C73A24" w:rsidP="00C73A24">
      <w:pPr>
        <w:pStyle w:val="a9"/>
        <w:numPr>
          <w:ilvl w:val="0"/>
          <w:numId w:val="2"/>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Genomic DNA PCR results of 11 colonies retrieved from C57BL/6 </w:t>
      </w:r>
      <w:proofErr w:type="spellStart"/>
      <w:r w:rsidRPr="00CE6BB1">
        <w:rPr>
          <w:rFonts w:ascii="Times New Roman" w:hAnsi="Times New Roman" w:cs="Times New Roman"/>
          <w:sz w:val="21"/>
          <w:szCs w:val="21"/>
        </w:rPr>
        <w:t>chrY</w:t>
      </w:r>
      <w:proofErr w:type="spellEnd"/>
      <w:r w:rsidRPr="00CE6BB1">
        <w:rPr>
          <w:rFonts w:ascii="Times New Roman" w:hAnsi="Times New Roman" w:cs="Times New Roman"/>
          <w:sz w:val="21"/>
          <w:szCs w:val="21"/>
        </w:rPr>
        <w:t xml:space="preserve"> elimination. </w:t>
      </w:r>
      <w:proofErr w:type="spellStart"/>
      <w:r w:rsidRPr="00CE6BB1">
        <w:rPr>
          <w:rFonts w:ascii="Times New Roman" w:hAnsi="Times New Roman" w:cs="Times New Roman"/>
          <w:i/>
          <w:iCs/>
          <w:sz w:val="21"/>
          <w:szCs w:val="21"/>
        </w:rPr>
        <w:t>Sry</w:t>
      </w:r>
      <w:proofErr w:type="spellEnd"/>
      <w:r w:rsidRPr="00CE6BB1">
        <w:rPr>
          <w:rFonts w:ascii="Times New Roman" w:hAnsi="Times New Roman" w:cs="Times New Roman"/>
          <w:sz w:val="21"/>
          <w:szCs w:val="21"/>
        </w:rPr>
        <w:t xml:space="preserve"> and </w:t>
      </w:r>
      <w:r w:rsidRPr="00CE6BB1">
        <w:rPr>
          <w:rFonts w:ascii="Times New Roman" w:hAnsi="Times New Roman" w:cs="Times New Roman"/>
          <w:i/>
          <w:iCs/>
          <w:sz w:val="21"/>
          <w:szCs w:val="21"/>
        </w:rPr>
        <w:t>Mecp2</w:t>
      </w:r>
      <w:r w:rsidRPr="00CE6BB1">
        <w:rPr>
          <w:rFonts w:ascii="Times New Roman" w:hAnsi="Times New Roman" w:cs="Times New Roman"/>
          <w:sz w:val="21"/>
          <w:szCs w:val="21"/>
        </w:rPr>
        <w:t xml:space="preserve"> are located on </w:t>
      </w:r>
      <w:r>
        <w:rPr>
          <w:rFonts w:ascii="Times New Roman" w:hAnsi="Times New Roman" w:cs="Times New Roman" w:hint="eastAsia"/>
          <w:sz w:val="21"/>
          <w:szCs w:val="21"/>
        </w:rPr>
        <w:t xml:space="preserve">chromosome </w:t>
      </w:r>
      <w:r w:rsidRPr="00CE6BB1">
        <w:rPr>
          <w:rFonts w:ascii="Times New Roman" w:hAnsi="Times New Roman" w:cs="Times New Roman"/>
          <w:sz w:val="21"/>
          <w:szCs w:val="21"/>
        </w:rPr>
        <w:t>Y and X, respectively.</w:t>
      </w:r>
    </w:p>
    <w:p w14:paraId="5D1F9AD0" w14:textId="77777777" w:rsidR="00C73A24" w:rsidRPr="00CE6BB1" w:rsidRDefault="00C73A24" w:rsidP="00C73A24">
      <w:pPr>
        <w:pStyle w:val="a9"/>
        <w:numPr>
          <w:ilvl w:val="0"/>
          <w:numId w:val="2"/>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Representative DNA-FISH analysis of male C57 ESC clone and C57 XO ESC clones indicated in (B). Green, whole-chromosome probe for </w:t>
      </w:r>
      <w:r>
        <w:rPr>
          <w:rFonts w:ascii="Times New Roman" w:hAnsi="Times New Roman" w:cs="Times New Roman" w:hint="eastAsia"/>
          <w:sz w:val="21"/>
          <w:szCs w:val="21"/>
        </w:rPr>
        <w:t xml:space="preserve">mouse </w:t>
      </w:r>
      <w:r w:rsidRPr="00CE6BB1">
        <w:rPr>
          <w:rFonts w:ascii="Times New Roman" w:hAnsi="Times New Roman" w:cs="Times New Roman"/>
          <w:sz w:val="21"/>
          <w:szCs w:val="21"/>
        </w:rPr>
        <w:t xml:space="preserve">Y chromosome; red, whole-chromosome probe for </w:t>
      </w:r>
      <w:r>
        <w:rPr>
          <w:rFonts w:ascii="Times New Roman" w:hAnsi="Times New Roman" w:cs="Times New Roman" w:hint="eastAsia"/>
          <w:sz w:val="21"/>
          <w:szCs w:val="21"/>
        </w:rPr>
        <w:t xml:space="preserve">mouse </w:t>
      </w:r>
      <w:r w:rsidRPr="00CE6BB1">
        <w:rPr>
          <w:rFonts w:ascii="Times New Roman" w:hAnsi="Times New Roman" w:cs="Times New Roman"/>
          <w:sz w:val="21"/>
          <w:szCs w:val="21"/>
        </w:rPr>
        <w:t>X chromosome; blue, Hoechst-labeled DNA. Scale bar, 10 μm.</w:t>
      </w:r>
    </w:p>
    <w:p w14:paraId="20831380" w14:textId="77777777" w:rsidR="00C73A24" w:rsidRPr="00CE6BB1" w:rsidRDefault="00C73A24" w:rsidP="00C73A24">
      <w:pPr>
        <w:pStyle w:val="a9"/>
        <w:numPr>
          <w:ilvl w:val="0"/>
          <w:numId w:val="2"/>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Karyotyping of C57 XO ESC line #1 showed 39 instead of 40 chromosomes. Scale bar, 10 μm.</w:t>
      </w:r>
    </w:p>
    <w:p w14:paraId="5F8FEB97" w14:textId="77777777" w:rsidR="00C73A24" w:rsidRDefault="00C73A24" w:rsidP="00C73A24">
      <w:pPr>
        <w:pStyle w:val="a9"/>
        <w:numPr>
          <w:ilvl w:val="0"/>
          <w:numId w:val="2"/>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WGS showed </w:t>
      </w:r>
      <w:proofErr w:type="spellStart"/>
      <w:r w:rsidRPr="00CE6BB1">
        <w:rPr>
          <w:rFonts w:ascii="Times New Roman" w:hAnsi="Times New Roman" w:cs="Times New Roman"/>
          <w:sz w:val="21"/>
          <w:szCs w:val="21"/>
        </w:rPr>
        <w:t>chrY</w:t>
      </w:r>
      <w:proofErr w:type="spellEnd"/>
      <w:r w:rsidRPr="00CE6BB1">
        <w:rPr>
          <w:rFonts w:ascii="Times New Roman" w:hAnsi="Times New Roman" w:cs="Times New Roman"/>
          <w:sz w:val="21"/>
          <w:szCs w:val="21"/>
        </w:rPr>
        <w:t xml:space="preserve"> elimination of C57 XO ESC line #1. The C57 XO #1 showed one copy of the </w:t>
      </w:r>
      <w:proofErr w:type="spellStart"/>
      <w:r w:rsidRPr="00CE6BB1">
        <w:rPr>
          <w:rFonts w:ascii="Times New Roman" w:hAnsi="Times New Roman" w:cs="Times New Roman"/>
          <w:sz w:val="21"/>
          <w:szCs w:val="21"/>
        </w:rPr>
        <w:t>chrX</w:t>
      </w:r>
      <w:proofErr w:type="spellEnd"/>
      <w:r w:rsidRPr="00CE6BB1">
        <w:rPr>
          <w:rFonts w:ascii="Times New Roman" w:hAnsi="Times New Roman" w:cs="Times New Roman"/>
          <w:sz w:val="21"/>
          <w:szCs w:val="21"/>
        </w:rPr>
        <w:t xml:space="preserve"> with the </w:t>
      </w:r>
      <w:proofErr w:type="spellStart"/>
      <w:r w:rsidRPr="00CE6BB1">
        <w:rPr>
          <w:rFonts w:ascii="Times New Roman" w:hAnsi="Times New Roman" w:cs="Times New Roman"/>
          <w:sz w:val="21"/>
          <w:szCs w:val="21"/>
        </w:rPr>
        <w:t>chrY</w:t>
      </w:r>
      <w:proofErr w:type="spellEnd"/>
      <w:r w:rsidRPr="00CE6BB1">
        <w:rPr>
          <w:rFonts w:ascii="Times New Roman" w:hAnsi="Times New Roman" w:cs="Times New Roman"/>
          <w:sz w:val="21"/>
          <w:szCs w:val="21"/>
        </w:rPr>
        <w:t xml:space="preserve"> absent. Vertical axis, copy number; horizontal axis, chromosome number.</w:t>
      </w:r>
    </w:p>
    <w:p w14:paraId="3F4F2269" w14:textId="77777777" w:rsidR="005539B9" w:rsidRPr="005539B9" w:rsidRDefault="005539B9" w:rsidP="005539B9">
      <w:pPr>
        <w:spacing w:after="0" w:line="240" w:lineRule="auto"/>
        <w:jc w:val="both"/>
        <w:rPr>
          <w:rFonts w:ascii="Times New Roman" w:hAnsi="Times New Roman" w:cs="Times New Roman"/>
          <w:sz w:val="21"/>
          <w:szCs w:val="21"/>
        </w:rPr>
      </w:pPr>
    </w:p>
    <w:p w14:paraId="5CB304A6" w14:textId="5E4F84DF" w:rsidR="00C73A24" w:rsidRDefault="000B5B6D" w:rsidP="00C73A24">
      <w:pPr>
        <w:widowControl/>
        <w:rPr>
          <w:rFonts w:ascii="Times New Roman" w:hAnsi="Times New Roman" w:cs="Times New Roman"/>
          <w:sz w:val="21"/>
          <w:szCs w:val="21"/>
        </w:rPr>
      </w:pPr>
      <w:r>
        <w:rPr>
          <w:rFonts w:ascii="Times New Roman" w:hAnsi="Times New Roman" w:cs="Times New Roman"/>
          <w:noProof/>
          <w:sz w:val="21"/>
          <w:szCs w:val="21"/>
        </w:rPr>
        <w:drawing>
          <wp:inline distT="0" distB="0" distL="0" distR="0" wp14:anchorId="2BA9466A" wp14:editId="1694A0F6">
            <wp:extent cx="3127375" cy="7183336"/>
            <wp:effectExtent l="0" t="0" r="0" b="0"/>
            <wp:docPr id="1591921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21168" name="图片 1591921168"/>
                    <pic:cNvPicPr/>
                  </pic:nvPicPr>
                  <pic:blipFill rotWithShape="1">
                    <a:blip r:embed="rId9" cstate="print">
                      <a:extLst>
                        <a:ext uri="{28A0092B-C50C-407E-A947-70E740481C1C}">
                          <a14:useLocalDpi xmlns:a14="http://schemas.microsoft.com/office/drawing/2010/main" val="0"/>
                        </a:ext>
                      </a:extLst>
                    </a:blip>
                    <a:srcRect l="8542"/>
                    <a:stretch>
                      <a:fillRect/>
                    </a:stretch>
                  </pic:blipFill>
                  <pic:spPr bwMode="auto">
                    <a:xfrm>
                      <a:off x="0" y="0"/>
                      <a:ext cx="3127723" cy="7184136"/>
                    </a:xfrm>
                    <a:prstGeom prst="rect">
                      <a:avLst/>
                    </a:prstGeom>
                    <a:ln>
                      <a:noFill/>
                    </a:ln>
                    <a:extLst>
                      <a:ext uri="{53640926-AAD7-44D8-BBD7-CCE9431645EC}">
                        <a14:shadowObscured xmlns:a14="http://schemas.microsoft.com/office/drawing/2010/main"/>
                      </a:ext>
                    </a:extLst>
                  </pic:spPr>
                </pic:pic>
              </a:graphicData>
            </a:graphic>
          </wp:inline>
        </w:drawing>
      </w:r>
    </w:p>
    <w:p w14:paraId="5AC63629" w14:textId="77777777" w:rsidR="00C73A24" w:rsidRPr="00225A84" w:rsidRDefault="00C73A24" w:rsidP="00C73A24">
      <w:pPr>
        <w:widowControl/>
        <w:rPr>
          <w:rFonts w:ascii="Times New Roman" w:hAnsi="Times New Roman" w:cs="Times New Roman"/>
          <w:sz w:val="21"/>
          <w:szCs w:val="21"/>
        </w:rPr>
      </w:pPr>
      <w:r w:rsidRPr="00CE6BB1">
        <w:rPr>
          <w:rFonts w:ascii="Times New Roman" w:hAnsi="Times New Roman" w:cs="Times New Roman"/>
          <w:b/>
          <w:bCs/>
          <w:sz w:val="21"/>
          <w:szCs w:val="21"/>
        </w:rPr>
        <w:t>Figure</w:t>
      </w:r>
      <w:r>
        <w:rPr>
          <w:rFonts w:ascii="Times New Roman" w:hAnsi="Times New Roman" w:cs="Times New Roman" w:hint="eastAsia"/>
          <w:b/>
          <w:bCs/>
          <w:sz w:val="21"/>
          <w:szCs w:val="21"/>
        </w:rPr>
        <w:t xml:space="preserve"> </w:t>
      </w:r>
      <w:r w:rsidRPr="00CE6BB1">
        <w:rPr>
          <w:rFonts w:ascii="Times New Roman" w:hAnsi="Times New Roman" w:cs="Times New Roman"/>
          <w:b/>
          <w:bCs/>
          <w:sz w:val="21"/>
          <w:szCs w:val="21"/>
        </w:rPr>
        <w:t>S3 Immunofluorescence staining analysis of pluripotency markers in C57 XY</w:t>
      </w:r>
      <w:r w:rsidRPr="00CE6BB1">
        <w:rPr>
          <w:rFonts w:ascii="Times New Roman" w:hAnsi="Times New Roman" w:cs="Times New Roman"/>
          <w:b/>
          <w:bCs/>
          <w:sz w:val="21"/>
          <w:szCs w:val="21"/>
          <w:vertAlign w:val="superscript"/>
        </w:rPr>
        <w:t>D</w:t>
      </w:r>
      <w:r w:rsidRPr="00CE6BB1">
        <w:rPr>
          <w:rFonts w:ascii="Times New Roman" w:hAnsi="Times New Roman" w:cs="Times New Roman"/>
          <w:b/>
          <w:bCs/>
          <w:sz w:val="21"/>
          <w:szCs w:val="21"/>
        </w:rPr>
        <w:t xml:space="preserve"> </w:t>
      </w:r>
      <w:proofErr w:type="spellStart"/>
      <w:r w:rsidRPr="00CE6BB1">
        <w:rPr>
          <w:rFonts w:ascii="Times New Roman" w:hAnsi="Times New Roman" w:cs="Times New Roman"/>
          <w:b/>
          <w:bCs/>
          <w:sz w:val="21"/>
          <w:szCs w:val="21"/>
        </w:rPr>
        <w:t>mESCs</w:t>
      </w:r>
      <w:proofErr w:type="spellEnd"/>
    </w:p>
    <w:p w14:paraId="0118A548" w14:textId="31813D21" w:rsidR="00C73A24" w:rsidRDefault="00C73A24" w:rsidP="00C73A24">
      <w:p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A-C. Immunostaining of pluripotency marker O</w:t>
      </w:r>
      <w:r w:rsidR="005024AC">
        <w:rPr>
          <w:rFonts w:ascii="Times New Roman" w:hAnsi="Times New Roman" w:cs="Times New Roman" w:hint="eastAsia"/>
          <w:sz w:val="21"/>
          <w:szCs w:val="21"/>
        </w:rPr>
        <w:t>CT</w:t>
      </w:r>
      <w:r w:rsidRPr="00CE6BB1">
        <w:rPr>
          <w:rFonts w:ascii="Times New Roman" w:hAnsi="Times New Roman" w:cs="Times New Roman"/>
          <w:sz w:val="21"/>
          <w:szCs w:val="21"/>
        </w:rPr>
        <w:t>4, S</w:t>
      </w:r>
      <w:r w:rsidR="005024AC">
        <w:rPr>
          <w:rFonts w:ascii="Times New Roman" w:hAnsi="Times New Roman" w:cs="Times New Roman" w:hint="eastAsia"/>
          <w:sz w:val="21"/>
          <w:szCs w:val="21"/>
        </w:rPr>
        <w:t>OX</w:t>
      </w:r>
      <w:r w:rsidRPr="00CE6BB1">
        <w:rPr>
          <w:rFonts w:ascii="Times New Roman" w:hAnsi="Times New Roman" w:cs="Times New Roman"/>
          <w:sz w:val="21"/>
          <w:szCs w:val="21"/>
        </w:rPr>
        <w:t>2 and SSEA1 in wild-type C57BL/6 (C57 WT), C57 XO #1 and C57 XY</w:t>
      </w:r>
      <w:r w:rsidRPr="00CE6BB1">
        <w:rPr>
          <w:rFonts w:ascii="Times New Roman" w:hAnsi="Times New Roman" w:cs="Times New Roman"/>
          <w:sz w:val="21"/>
          <w:szCs w:val="21"/>
          <w:vertAlign w:val="superscript"/>
        </w:rPr>
        <w:t>D</w:t>
      </w:r>
      <w:r w:rsidRPr="00CE6BB1">
        <w:rPr>
          <w:rFonts w:ascii="Times New Roman" w:hAnsi="Times New Roman" w:cs="Times New Roman"/>
          <w:sz w:val="21"/>
          <w:szCs w:val="21"/>
        </w:rPr>
        <w:t xml:space="preserve"> #1 ESCs. Scale bars, 20 μm.</w:t>
      </w:r>
    </w:p>
    <w:p w14:paraId="70828535" w14:textId="77777777" w:rsidR="005539B9" w:rsidRPr="00CE6BB1" w:rsidRDefault="005539B9" w:rsidP="00C73A24">
      <w:pPr>
        <w:spacing w:after="0" w:line="240" w:lineRule="auto"/>
        <w:jc w:val="both"/>
        <w:rPr>
          <w:rFonts w:ascii="Times New Roman" w:hAnsi="Times New Roman" w:cs="Times New Roman"/>
          <w:sz w:val="21"/>
          <w:szCs w:val="21"/>
        </w:rPr>
      </w:pPr>
    </w:p>
    <w:p w14:paraId="157D9006" w14:textId="3BE43323" w:rsidR="00C73A24" w:rsidRDefault="000B5B6D" w:rsidP="00C73A24">
      <w:pPr>
        <w:widowControl/>
        <w:rPr>
          <w:rFonts w:ascii="Times New Roman" w:hAnsi="Times New Roman" w:cs="Times New Roman"/>
          <w:sz w:val="21"/>
          <w:szCs w:val="21"/>
        </w:rPr>
      </w:pPr>
      <w:r>
        <w:rPr>
          <w:rFonts w:ascii="Times New Roman" w:hAnsi="Times New Roman" w:cs="Times New Roman"/>
          <w:noProof/>
          <w:sz w:val="21"/>
          <w:szCs w:val="21"/>
        </w:rPr>
        <w:drawing>
          <wp:inline distT="0" distB="0" distL="0" distR="0" wp14:anchorId="3C8A8BD9" wp14:editId="50CE54B6">
            <wp:extent cx="5274310" cy="8120380"/>
            <wp:effectExtent l="0" t="0" r="2540" b="0"/>
            <wp:docPr id="5521069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106932" name="图片 5521069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8120380"/>
                    </a:xfrm>
                    <a:prstGeom prst="rect">
                      <a:avLst/>
                    </a:prstGeom>
                  </pic:spPr>
                </pic:pic>
              </a:graphicData>
            </a:graphic>
          </wp:inline>
        </w:drawing>
      </w:r>
    </w:p>
    <w:p w14:paraId="0D0AEDE4" w14:textId="77777777" w:rsidR="00C73A24" w:rsidRPr="00225A84" w:rsidRDefault="00C73A24" w:rsidP="00C73A24">
      <w:pPr>
        <w:widowControl/>
        <w:rPr>
          <w:rFonts w:ascii="Times New Roman" w:hAnsi="Times New Roman" w:cs="Times New Roman"/>
          <w:sz w:val="21"/>
          <w:szCs w:val="21"/>
        </w:rPr>
      </w:pPr>
      <w:r w:rsidRPr="00CE6BB1">
        <w:rPr>
          <w:rFonts w:ascii="Times New Roman" w:hAnsi="Times New Roman" w:cs="Times New Roman"/>
          <w:b/>
          <w:bCs/>
          <w:sz w:val="21"/>
          <w:szCs w:val="21"/>
        </w:rPr>
        <w:t>Figure</w:t>
      </w:r>
      <w:r>
        <w:rPr>
          <w:rFonts w:ascii="Times New Roman" w:hAnsi="Times New Roman" w:cs="Times New Roman" w:hint="eastAsia"/>
          <w:b/>
          <w:bCs/>
          <w:sz w:val="21"/>
          <w:szCs w:val="21"/>
        </w:rPr>
        <w:t xml:space="preserve"> </w:t>
      </w:r>
      <w:r w:rsidRPr="00CE6BB1">
        <w:rPr>
          <w:rFonts w:ascii="Times New Roman" w:hAnsi="Times New Roman" w:cs="Times New Roman"/>
          <w:b/>
          <w:bCs/>
          <w:sz w:val="21"/>
          <w:szCs w:val="21"/>
        </w:rPr>
        <w:t>S4 Nuclear envelope instability and DNA damage during MMCT</w:t>
      </w:r>
    </w:p>
    <w:p w14:paraId="77550C65" w14:textId="77777777" w:rsidR="00C73A24" w:rsidRPr="00E85527" w:rsidRDefault="00C73A24" w:rsidP="00C73A24">
      <w:pPr>
        <w:spacing w:after="0" w:line="240" w:lineRule="auto"/>
        <w:jc w:val="both"/>
        <w:rPr>
          <w:rFonts w:ascii="Times New Roman" w:hAnsi="Times New Roman" w:cs="Times New Roman"/>
          <w:sz w:val="21"/>
          <w:szCs w:val="21"/>
        </w:rPr>
      </w:pPr>
      <w:r>
        <w:rPr>
          <w:rFonts w:ascii="Times New Roman" w:hAnsi="Times New Roman" w:cs="Times New Roman" w:hint="eastAsia"/>
          <w:sz w:val="21"/>
          <w:szCs w:val="21"/>
        </w:rPr>
        <w:t xml:space="preserve">A </w:t>
      </w:r>
      <w:r>
        <w:rPr>
          <w:rFonts w:ascii="Times New Roman" w:hAnsi="Times New Roman" w:cs="Times New Roman"/>
          <w:sz w:val="21"/>
          <w:szCs w:val="21"/>
        </w:rPr>
        <w:t>–</w:t>
      </w:r>
      <w:r>
        <w:rPr>
          <w:rFonts w:ascii="Times New Roman" w:hAnsi="Times New Roman" w:cs="Times New Roman" w:hint="eastAsia"/>
          <w:sz w:val="21"/>
          <w:szCs w:val="21"/>
        </w:rPr>
        <w:t xml:space="preserve"> D. </w:t>
      </w:r>
      <w:r w:rsidRPr="00E85527">
        <w:rPr>
          <w:rFonts w:ascii="Times New Roman" w:hAnsi="Times New Roman" w:cs="Times New Roman"/>
          <w:sz w:val="21"/>
          <w:szCs w:val="21"/>
        </w:rPr>
        <w:t>Cells treated with 75 ng/ml colchicine for 72 h</w:t>
      </w:r>
      <w:r>
        <w:rPr>
          <w:rFonts w:ascii="Times New Roman" w:hAnsi="Times New Roman" w:cs="Times New Roman" w:hint="eastAsia"/>
          <w:sz w:val="21"/>
          <w:szCs w:val="21"/>
        </w:rPr>
        <w:t>.</w:t>
      </w:r>
    </w:p>
    <w:p w14:paraId="14C9689B" w14:textId="77777777" w:rsidR="00C73A24" w:rsidRPr="00CE6BB1" w:rsidRDefault="00C73A24" w:rsidP="00C73A24">
      <w:pPr>
        <w:pStyle w:val="a9"/>
        <w:numPr>
          <w:ilvl w:val="0"/>
          <w:numId w:val="8"/>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Parts of micronuclei in </w:t>
      </w:r>
      <w:r>
        <w:rPr>
          <w:rFonts w:ascii="Times New Roman" w:hAnsi="Times New Roman" w:cs="Times New Roman" w:hint="eastAsia"/>
          <w:sz w:val="21"/>
          <w:szCs w:val="21"/>
        </w:rPr>
        <w:t xml:space="preserve">HBSS-treated (+ HBSS) and </w:t>
      </w:r>
      <w:r w:rsidRPr="00CE6BB1">
        <w:rPr>
          <w:rFonts w:ascii="Times New Roman" w:hAnsi="Times New Roman" w:cs="Times New Roman"/>
          <w:sz w:val="21"/>
          <w:szCs w:val="21"/>
        </w:rPr>
        <w:t>colchicine-treated</w:t>
      </w:r>
      <w:r>
        <w:rPr>
          <w:rFonts w:ascii="Times New Roman" w:hAnsi="Times New Roman" w:cs="Times New Roman" w:hint="eastAsia"/>
          <w:sz w:val="21"/>
          <w:szCs w:val="21"/>
        </w:rPr>
        <w:t xml:space="preserve"> (+ C</w:t>
      </w:r>
      <w:r w:rsidRPr="00CE6BB1">
        <w:rPr>
          <w:rFonts w:ascii="Times New Roman" w:hAnsi="Times New Roman" w:cs="Times New Roman"/>
          <w:sz w:val="21"/>
          <w:szCs w:val="21"/>
        </w:rPr>
        <w:t>olchicine</w:t>
      </w:r>
      <w:r>
        <w:rPr>
          <w:rFonts w:ascii="Times New Roman" w:hAnsi="Times New Roman" w:cs="Times New Roman" w:hint="eastAsia"/>
          <w:sz w:val="21"/>
          <w:szCs w:val="21"/>
        </w:rPr>
        <w:t>)</w:t>
      </w:r>
      <w:r w:rsidRPr="00CE6BB1">
        <w:rPr>
          <w:rFonts w:ascii="Times New Roman" w:hAnsi="Times New Roman" w:cs="Times New Roman"/>
          <w:sz w:val="21"/>
          <w:szCs w:val="21"/>
        </w:rPr>
        <w:t xml:space="preserve"> CHO</w:t>
      </w:r>
      <w:r w:rsidRPr="00CE6BB1">
        <w:rPr>
          <w:rFonts w:ascii="Times New Roman" w:hAnsi="Times New Roman" w:cs="Times New Roman"/>
          <w:sz w:val="21"/>
          <w:szCs w:val="21"/>
          <w:vertAlign w:val="superscript"/>
        </w:rPr>
        <w:t>CN</w:t>
      </w:r>
      <w:r w:rsidRPr="00CE6BB1">
        <w:rPr>
          <w:rFonts w:ascii="Times New Roman" w:hAnsi="Times New Roman" w:cs="Times New Roman"/>
          <w:sz w:val="21"/>
          <w:szCs w:val="21"/>
        </w:rPr>
        <w:t>DBA</w:t>
      </w:r>
      <w:r w:rsidRPr="00CE6BB1">
        <w:rPr>
          <w:rFonts w:ascii="Times New Roman" w:hAnsi="Times New Roman" w:cs="Times New Roman"/>
          <w:sz w:val="21"/>
          <w:szCs w:val="21"/>
          <w:vertAlign w:val="superscript"/>
        </w:rPr>
        <w:t>GFP</w:t>
      </w:r>
      <w:r w:rsidRPr="00CE6BB1">
        <w:rPr>
          <w:rFonts w:ascii="Times New Roman" w:hAnsi="Times New Roman" w:cs="Times New Roman"/>
          <w:sz w:val="21"/>
          <w:szCs w:val="21"/>
        </w:rPr>
        <w:t xml:space="preserve"> and A9</w:t>
      </w:r>
      <w:r w:rsidRPr="00CE6BB1">
        <w:rPr>
          <w:rFonts w:ascii="Times New Roman" w:hAnsi="Times New Roman" w:cs="Times New Roman"/>
          <w:sz w:val="21"/>
          <w:szCs w:val="21"/>
          <w:vertAlign w:val="superscript"/>
        </w:rPr>
        <w:t>CN</w:t>
      </w:r>
      <w:r w:rsidRPr="00CE6BB1">
        <w:rPr>
          <w:rFonts w:ascii="Times New Roman" w:hAnsi="Times New Roman" w:cs="Times New Roman"/>
          <w:sz w:val="21"/>
          <w:szCs w:val="21"/>
        </w:rPr>
        <w:t>H1</w:t>
      </w:r>
      <w:r w:rsidRPr="00CE6BB1">
        <w:rPr>
          <w:rFonts w:ascii="Times New Roman" w:hAnsi="Times New Roman" w:cs="Times New Roman"/>
          <w:sz w:val="21"/>
          <w:szCs w:val="21"/>
          <w:vertAlign w:val="superscript"/>
        </w:rPr>
        <w:t>GFP</w:t>
      </w:r>
      <w:r w:rsidRPr="00CE6BB1">
        <w:rPr>
          <w:rFonts w:ascii="Times New Roman" w:hAnsi="Times New Roman" w:cs="Times New Roman"/>
          <w:sz w:val="21"/>
          <w:szCs w:val="21"/>
        </w:rPr>
        <w:t xml:space="preserve"> cells lose </w:t>
      </w:r>
      <w:proofErr w:type="spellStart"/>
      <w:r w:rsidRPr="00CE6BB1">
        <w:rPr>
          <w:rFonts w:ascii="Times New Roman" w:hAnsi="Times New Roman" w:cs="Times New Roman"/>
          <w:sz w:val="21"/>
          <w:szCs w:val="21"/>
        </w:rPr>
        <w:t>mCherry</w:t>
      </w:r>
      <w:proofErr w:type="spellEnd"/>
      <w:r w:rsidRPr="00CE6BB1">
        <w:rPr>
          <w:rFonts w:ascii="Times New Roman" w:hAnsi="Times New Roman" w:cs="Times New Roman"/>
          <w:sz w:val="21"/>
          <w:szCs w:val="21"/>
        </w:rPr>
        <w:t>–NLS, which were marked with dashed lines. Scale bar, 20 μm.</w:t>
      </w:r>
    </w:p>
    <w:p w14:paraId="0DBEBF61" w14:textId="77777777" w:rsidR="00C73A24" w:rsidRDefault="00C73A24" w:rsidP="00C73A24">
      <w:pPr>
        <w:pStyle w:val="a9"/>
        <w:numPr>
          <w:ilvl w:val="0"/>
          <w:numId w:val="8"/>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Representative immunofluorescence images of </w:t>
      </w:r>
      <w:r>
        <w:rPr>
          <w:rFonts w:ascii="Times New Roman" w:hAnsi="Times New Roman" w:cs="Times New Roman" w:hint="eastAsia"/>
          <w:sz w:val="21"/>
          <w:szCs w:val="21"/>
        </w:rPr>
        <w:t>HBSS-treated (+ HBSS)</w:t>
      </w:r>
      <w:r w:rsidRPr="00CE6BB1">
        <w:rPr>
          <w:rFonts w:ascii="Times New Roman" w:hAnsi="Times New Roman" w:cs="Times New Roman"/>
          <w:sz w:val="21"/>
          <w:szCs w:val="21"/>
        </w:rPr>
        <w:t xml:space="preserve"> and colchicine-treated </w:t>
      </w:r>
      <w:r>
        <w:rPr>
          <w:rFonts w:ascii="Times New Roman" w:hAnsi="Times New Roman" w:cs="Times New Roman" w:hint="eastAsia"/>
          <w:sz w:val="21"/>
          <w:szCs w:val="21"/>
        </w:rPr>
        <w:t>(+ C</w:t>
      </w:r>
      <w:r w:rsidRPr="00CE6BB1">
        <w:rPr>
          <w:rFonts w:ascii="Times New Roman" w:hAnsi="Times New Roman" w:cs="Times New Roman"/>
          <w:sz w:val="21"/>
          <w:szCs w:val="21"/>
        </w:rPr>
        <w:t>olchicine</w:t>
      </w:r>
      <w:r>
        <w:rPr>
          <w:rFonts w:ascii="Times New Roman" w:hAnsi="Times New Roman" w:cs="Times New Roman" w:hint="eastAsia"/>
          <w:sz w:val="21"/>
          <w:szCs w:val="21"/>
        </w:rPr>
        <w:t xml:space="preserve">) </w:t>
      </w:r>
      <w:proofErr w:type="spellStart"/>
      <w:r w:rsidRPr="00CE6BB1">
        <w:rPr>
          <w:rFonts w:ascii="Times New Roman" w:hAnsi="Times New Roman" w:cs="Times New Roman"/>
          <w:sz w:val="21"/>
          <w:szCs w:val="21"/>
        </w:rPr>
        <w:t>CHO</w:t>
      </w:r>
      <w:r w:rsidRPr="00CE6BB1">
        <w:rPr>
          <w:rFonts w:ascii="Times New Roman" w:hAnsi="Times New Roman" w:cs="Times New Roman"/>
          <w:sz w:val="21"/>
          <w:szCs w:val="21"/>
          <w:vertAlign w:val="superscript"/>
        </w:rPr>
        <w:t>td</w:t>
      </w:r>
      <w:r w:rsidRPr="00CE6BB1">
        <w:rPr>
          <w:rFonts w:ascii="Times New Roman" w:hAnsi="Times New Roman" w:cs="Times New Roman"/>
          <w:sz w:val="21"/>
          <w:szCs w:val="21"/>
        </w:rPr>
        <w:t>DBA</w:t>
      </w:r>
      <w:r w:rsidRPr="00CE6BB1">
        <w:rPr>
          <w:rFonts w:ascii="Times New Roman" w:hAnsi="Times New Roman" w:cs="Times New Roman"/>
          <w:sz w:val="21"/>
          <w:szCs w:val="21"/>
          <w:vertAlign w:val="superscript"/>
        </w:rPr>
        <w:t>GFP</w:t>
      </w:r>
      <w:proofErr w:type="spellEnd"/>
      <w:r w:rsidRPr="00CE6BB1">
        <w:rPr>
          <w:rFonts w:ascii="Times New Roman" w:hAnsi="Times New Roman" w:cs="Times New Roman"/>
          <w:sz w:val="21"/>
          <w:szCs w:val="21"/>
        </w:rPr>
        <w:t xml:space="preserve"> and A9</w:t>
      </w:r>
      <w:r w:rsidRPr="00CE6BB1">
        <w:rPr>
          <w:rFonts w:ascii="Times New Roman" w:hAnsi="Times New Roman" w:cs="Times New Roman"/>
          <w:sz w:val="21"/>
          <w:szCs w:val="21"/>
          <w:vertAlign w:val="superscript"/>
        </w:rPr>
        <w:t>td</w:t>
      </w:r>
      <w:r w:rsidRPr="00CE6BB1">
        <w:rPr>
          <w:rFonts w:ascii="Times New Roman" w:hAnsi="Times New Roman" w:cs="Times New Roman"/>
          <w:sz w:val="21"/>
          <w:szCs w:val="21"/>
        </w:rPr>
        <w:t>H1</w:t>
      </w:r>
      <w:r w:rsidRPr="00CE6BB1">
        <w:rPr>
          <w:rFonts w:ascii="Times New Roman" w:hAnsi="Times New Roman" w:cs="Times New Roman"/>
          <w:sz w:val="21"/>
          <w:szCs w:val="21"/>
          <w:vertAlign w:val="superscript"/>
        </w:rPr>
        <w:t>GFP</w:t>
      </w:r>
      <w:r w:rsidRPr="00CE6BB1">
        <w:rPr>
          <w:rFonts w:ascii="Times New Roman" w:hAnsi="Times New Roman" w:cs="Times New Roman"/>
          <w:sz w:val="21"/>
          <w:szCs w:val="21"/>
        </w:rPr>
        <w:t xml:space="preserve"> cells, stained with Hoechst (blue) and DNA damage marker γH2AX (pink). Scale bar, 50 μm.</w:t>
      </w:r>
    </w:p>
    <w:p w14:paraId="69C0A123" w14:textId="77777777" w:rsidR="00C73A24" w:rsidRPr="00CE6BB1" w:rsidRDefault="00C73A24" w:rsidP="00C73A24">
      <w:pPr>
        <w:pStyle w:val="a9"/>
        <w:numPr>
          <w:ilvl w:val="0"/>
          <w:numId w:val="8"/>
        </w:numPr>
        <w:spacing w:after="0" w:line="240" w:lineRule="auto"/>
        <w:jc w:val="both"/>
        <w:rPr>
          <w:rFonts w:ascii="Times New Roman" w:hAnsi="Times New Roman" w:cs="Times New Roman"/>
          <w:sz w:val="21"/>
          <w:szCs w:val="21"/>
        </w:rPr>
      </w:pPr>
      <w:r w:rsidRPr="00945C5E">
        <w:rPr>
          <w:rFonts w:ascii="Times New Roman" w:hAnsi="Times New Roman" w:cs="Times New Roman"/>
          <w:sz w:val="21"/>
          <w:szCs w:val="21"/>
        </w:rPr>
        <w:t>The ratio of γH2AX-positive area to Hoechst-stained nuclear area</w:t>
      </w:r>
      <w:r>
        <w:rPr>
          <w:rFonts w:ascii="Times New Roman" w:hAnsi="Times New Roman" w:cs="Times New Roman" w:hint="eastAsia"/>
          <w:sz w:val="21"/>
          <w:szCs w:val="21"/>
        </w:rPr>
        <w:t xml:space="preserve"> indicated in (B) (</w:t>
      </w:r>
      <w:r w:rsidRPr="00185853">
        <w:rPr>
          <w:rFonts w:ascii="Times New Roman" w:hAnsi="Times New Roman" w:cs="Times New Roman" w:hint="eastAsia"/>
          <w:sz w:val="21"/>
          <w:szCs w:val="21"/>
        </w:rPr>
        <w:t xml:space="preserve">n = </w:t>
      </w:r>
      <w:r>
        <w:rPr>
          <w:rFonts w:ascii="Times New Roman" w:hAnsi="Times New Roman" w:cs="Times New Roman" w:hint="eastAsia"/>
          <w:sz w:val="21"/>
          <w:szCs w:val="21"/>
        </w:rPr>
        <w:t>5</w:t>
      </w:r>
      <w:r w:rsidRPr="00185853">
        <w:rPr>
          <w:rFonts w:ascii="Times New Roman" w:hAnsi="Times New Roman" w:cs="Times New Roman" w:hint="eastAsia"/>
          <w:sz w:val="21"/>
          <w:szCs w:val="21"/>
        </w:rPr>
        <w:t xml:space="preserve"> slices per group)</w:t>
      </w:r>
      <w:r>
        <w:rPr>
          <w:rFonts w:ascii="Times New Roman" w:hAnsi="Times New Roman" w:cs="Times New Roman" w:hint="eastAsia"/>
          <w:sz w:val="21"/>
          <w:szCs w:val="21"/>
        </w:rPr>
        <w:t xml:space="preserve">. </w:t>
      </w:r>
      <w:bookmarkStart w:id="1" w:name="_Hlk191829484"/>
      <w:r>
        <w:rPr>
          <w:rFonts w:ascii="Times New Roman" w:hAnsi="Times New Roman" w:cs="Times New Roman" w:hint="eastAsia"/>
          <w:sz w:val="21"/>
          <w:szCs w:val="21"/>
        </w:rPr>
        <w:t>Data are presented as</w:t>
      </w:r>
      <w:r w:rsidRPr="00CE6BB1">
        <w:rPr>
          <w:rFonts w:ascii="Times New Roman" w:hAnsi="Times New Roman" w:cs="Times New Roman"/>
          <w:sz w:val="21"/>
          <w:szCs w:val="21"/>
        </w:rPr>
        <w:t xml:space="preserve"> mean ± SEM. *</w:t>
      </w:r>
      <w:r>
        <w:rPr>
          <w:rFonts w:ascii="Times New Roman" w:hAnsi="Times New Roman" w:cs="Times New Roman" w:hint="eastAsia"/>
          <w:sz w:val="21"/>
          <w:szCs w:val="21"/>
        </w:rPr>
        <w:t>p</w:t>
      </w:r>
      <w:r w:rsidRPr="00CE6BB1">
        <w:rPr>
          <w:rFonts w:ascii="Times New Roman" w:hAnsi="Times New Roman" w:cs="Times New Roman"/>
          <w:sz w:val="21"/>
          <w:szCs w:val="21"/>
        </w:rPr>
        <w:t xml:space="preserve"> &lt; 0.</w:t>
      </w:r>
      <w:r>
        <w:rPr>
          <w:rFonts w:ascii="Times New Roman" w:hAnsi="Times New Roman" w:cs="Times New Roman" w:hint="eastAsia"/>
          <w:sz w:val="21"/>
          <w:szCs w:val="21"/>
        </w:rPr>
        <w:t>05</w:t>
      </w:r>
      <w:r w:rsidRPr="00CE6BB1">
        <w:rPr>
          <w:rFonts w:ascii="Times New Roman" w:hAnsi="Times New Roman" w:cs="Times New Roman"/>
          <w:sz w:val="21"/>
          <w:szCs w:val="21"/>
        </w:rPr>
        <w:t>, unpaired two-tailed Student's t test.</w:t>
      </w:r>
      <w:bookmarkEnd w:id="1"/>
    </w:p>
    <w:p w14:paraId="1DF29EB3" w14:textId="77777777" w:rsidR="00C73A24" w:rsidRDefault="00C73A24" w:rsidP="00C73A24">
      <w:pPr>
        <w:pStyle w:val="a9"/>
        <w:numPr>
          <w:ilvl w:val="0"/>
          <w:numId w:val="8"/>
        </w:numPr>
        <w:spacing w:after="0" w:line="240" w:lineRule="auto"/>
        <w:jc w:val="both"/>
        <w:rPr>
          <w:rFonts w:ascii="Times New Roman" w:hAnsi="Times New Roman" w:cs="Times New Roman"/>
          <w:sz w:val="21"/>
          <w:szCs w:val="21"/>
        </w:rPr>
      </w:pPr>
      <w:r w:rsidRPr="001111AC">
        <w:rPr>
          <w:rFonts w:ascii="Times New Roman" w:hAnsi="Times New Roman" w:cs="Times New Roman" w:hint="eastAsia"/>
          <w:sz w:val="21"/>
          <w:szCs w:val="21"/>
        </w:rPr>
        <w:t>Comparison of number of detected SNVs</w:t>
      </w:r>
      <w:r>
        <w:rPr>
          <w:rFonts w:ascii="Times New Roman" w:hAnsi="Times New Roman" w:cs="Times New Roman" w:hint="eastAsia"/>
          <w:sz w:val="21"/>
          <w:szCs w:val="21"/>
        </w:rPr>
        <w:t xml:space="preserve"> and indels</w:t>
      </w:r>
      <w:r w:rsidRPr="001111AC">
        <w:rPr>
          <w:rFonts w:ascii="Times New Roman" w:hAnsi="Times New Roman" w:cs="Times New Roman" w:hint="eastAsia"/>
          <w:sz w:val="21"/>
          <w:szCs w:val="21"/>
        </w:rPr>
        <w:t>. The number of SNVs for</w:t>
      </w:r>
      <w:r>
        <w:rPr>
          <w:rFonts w:ascii="Times New Roman" w:hAnsi="Times New Roman" w:cs="Times New Roman" w:hint="eastAsia"/>
          <w:sz w:val="21"/>
          <w:szCs w:val="21"/>
        </w:rPr>
        <w:t xml:space="preserve"> </w:t>
      </w:r>
      <w:r w:rsidRPr="00CE6BB1">
        <w:rPr>
          <w:rFonts w:ascii="Times New Roman" w:hAnsi="Times New Roman" w:cs="Times New Roman"/>
          <w:sz w:val="21"/>
          <w:szCs w:val="21"/>
        </w:rPr>
        <w:t xml:space="preserve">colchicine-treated </w:t>
      </w:r>
      <w:proofErr w:type="spellStart"/>
      <w:r w:rsidRPr="00CE6BB1">
        <w:rPr>
          <w:rFonts w:ascii="Times New Roman" w:hAnsi="Times New Roman" w:cs="Times New Roman"/>
          <w:sz w:val="21"/>
          <w:szCs w:val="21"/>
        </w:rPr>
        <w:t>CHO</w:t>
      </w:r>
      <w:r w:rsidRPr="00CE6BB1">
        <w:rPr>
          <w:rFonts w:ascii="Times New Roman" w:hAnsi="Times New Roman" w:cs="Times New Roman"/>
          <w:sz w:val="21"/>
          <w:szCs w:val="21"/>
          <w:vertAlign w:val="superscript"/>
        </w:rPr>
        <w:t>td</w:t>
      </w:r>
      <w:r w:rsidRPr="00CE6BB1">
        <w:rPr>
          <w:rFonts w:ascii="Times New Roman" w:hAnsi="Times New Roman" w:cs="Times New Roman"/>
          <w:sz w:val="21"/>
          <w:szCs w:val="21"/>
        </w:rPr>
        <w:t>DBA</w:t>
      </w:r>
      <w:r w:rsidRPr="00CE6BB1">
        <w:rPr>
          <w:rFonts w:ascii="Times New Roman" w:hAnsi="Times New Roman" w:cs="Times New Roman"/>
          <w:sz w:val="21"/>
          <w:szCs w:val="21"/>
          <w:vertAlign w:val="superscript"/>
        </w:rPr>
        <w:t>GFP</w:t>
      </w:r>
      <w:proofErr w:type="spellEnd"/>
      <w:r w:rsidRPr="00CE6BB1">
        <w:rPr>
          <w:rFonts w:ascii="Times New Roman" w:hAnsi="Times New Roman" w:cs="Times New Roman"/>
          <w:sz w:val="21"/>
          <w:szCs w:val="21"/>
        </w:rPr>
        <w:t xml:space="preserve"> and colchicine-treated A9</w:t>
      </w:r>
      <w:r w:rsidRPr="00CE6BB1">
        <w:rPr>
          <w:rFonts w:ascii="Times New Roman" w:hAnsi="Times New Roman" w:cs="Times New Roman"/>
          <w:sz w:val="21"/>
          <w:szCs w:val="21"/>
          <w:vertAlign w:val="superscript"/>
        </w:rPr>
        <w:t>td</w:t>
      </w:r>
      <w:r w:rsidRPr="00CE6BB1">
        <w:rPr>
          <w:rFonts w:ascii="Times New Roman" w:hAnsi="Times New Roman" w:cs="Times New Roman"/>
          <w:sz w:val="21"/>
          <w:szCs w:val="21"/>
        </w:rPr>
        <w:t>H1</w:t>
      </w:r>
      <w:r w:rsidRPr="00CE6BB1">
        <w:rPr>
          <w:rFonts w:ascii="Times New Roman" w:hAnsi="Times New Roman" w:cs="Times New Roman"/>
          <w:sz w:val="21"/>
          <w:szCs w:val="21"/>
          <w:vertAlign w:val="superscript"/>
        </w:rPr>
        <w:t>GFP</w:t>
      </w:r>
      <w:r w:rsidRPr="001111AC">
        <w:rPr>
          <w:rFonts w:ascii="Times New Roman" w:hAnsi="Times New Roman" w:cs="Times New Roman" w:hint="eastAsia"/>
          <w:sz w:val="21"/>
          <w:szCs w:val="21"/>
        </w:rPr>
        <w:t xml:space="preserve"> were</w:t>
      </w:r>
      <w:r>
        <w:rPr>
          <w:rFonts w:ascii="Times New Roman" w:hAnsi="Times New Roman" w:cs="Times New Roman" w:hint="eastAsia"/>
          <w:sz w:val="21"/>
          <w:szCs w:val="21"/>
        </w:rPr>
        <w:t xml:space="preserve"> 8956 and 16422</w:t>
      </w:r>
      <w:r w:rsidRPr="001111AC">
        <w:rPr>
          <w:rFonts w:ascii="Times New Roman" w:hAnsi="Times New Roman" w:cs="Times New Roman" w:hint="eastAsia"/>
          <w:sz w:val="21"/>
          <w:szCs w:val="21"/>
        </w:rPr>
        <w:t>, respectively.</w:t>
      </w:r>
      <w:r>
        <w:rPr>
          <w:rFonts w:ascii="Times New Roman" w:hAnsi="Times New Roman" w:cs="Times New Roman" w:hint="eastAsia"/>
          <w:sz w:val="21"/>
          <w:szCs w:val="21"/>
        </w:rPr>
        <w:t xml:space="preserve"> </w:t>
      </w:r>
      <w:r w:rsidRPr="001111AC">
        <w:rPr>
          <w:rFonts w:ascii="Times New Roman" w:hAnsi="Times New Roman" w:cs="Times New Roman" w:hint="eastAsia"/>
          <w:sz w:val="21"/>
          <w:szCs w:val="21"/>
        </w:rPr>
        <w:t xml:space="preserve">The number of </w:t>
      </w:r>
      <w:r>
        <w:rPr>
          <w:rFonts w:ascii="Times New Roman" w:hAnsi="Times New Roman" w:cs="Times New Roman" w:hint="eastAsia"/>
          <w:sz w:val="21"/>
          <w:szCs w:val="21"/>
        </w:rPr>
        <w:t>indel</w:t>
      </w:r>
      <w:r w:rsidRPr="001111AC">
        <w:rPr>
          <w:rFonts w:ascii="Times New Roman" w:hAnsi="Times New Roman" w:cs="Times New Roman" w:hint="eastAsia"/>
          <w:sz w:val="21"/>
          <w:szCs w:val="21"/>
        </w:rPr>
        <w:t>s for</w:t>
      </w:r>
      <w:r>
        <w:rPr>
          <w:rFonts w:ascii="Times New Roman" w:hAnsi="Times New Roman" w:cs="Times New Roman" w:hint="eastAsia"/>
          <w:sz w:val="21"/>
          <w:szCs w:val="21"/>
        </w:rPr>
        <w:t xml:space="preserve"> </w:t>
      </w:r>
      <w:r w:rsidRPr="00CE6BB1">
        <w:rPr>
          <w:rFonts w:ascii="Times New Roman" w:hAnsi="Times New Roman" w:cs="Times New Roman"/>
          <w:sz w:val="21"/>
          <w:szCs w:val="21"/>
        </w:rPr>
        <w:t xml:space="preserve">colchicine-treated </w:t>
      </w:r>
      <w:proofErr w:type="spellStart"/>
      <w:r w:rsidRPr="00CE6BB1">
        <w:rPr>
          <w:rFonts w:ascii="Times New Roman" w:hAnsi="Times New Roman" w:cs="Times New Roman"/>
          <w:sz w:val="21"/>
          <w:szCs w:val="21"/>
        </w:rPr>
        <w:t>CHO</w:t>
      </w:r>
      <w:r w:rsidRPr="00CE6BB1">
        <w:rPr>
          <w:rFonts w:ascii="Times New Roman" w:hAnsi="Times New Roman" w:cs="Times New Roman"/>
          <w:sz w:val="21"/>
          <w:szCs w:val="21"/>
          <w:vertAlign w:val="superscript"/>
        </w:rPr>
        <w:t>td</w:t>
      </w:r>
      <w:r w:rsidRPr="00CE6BB1">
        <w:rPr>
          <w:rFonts w:ascii="Times New Roman" w:hAnsi="Times New Roman" w:cs="Times New Roman"/>
          <w:sz w:val="21"/>
          <w:szCs w:val="21"/>
        </w:rPr>
        <w:t>DBA</w:t>
      </w:r>
      <w:r w:rsidRPr="00CE6BB1">
        <w:rPr>
          <w:rFonts w:ascii="Times New Roman" w:hAnsi="Times New Roman" w:cs="Times New Roman"/>
          <w:sz w:val="21"/>
          <w:szCs w:val="21"/>
          <w:vertAlign w:val="superscript"/>
        </w:rPr>
        <w:t>GFP</w:t>
      </w:r>
      <w:proofErr w:type="spellEnd"/>
      <w:r w:rsidRPr="00CE6BB1">
        <w:rPr>
          <w:rFonts w:ascii="Times New Roman" w:hAnsi="Times New Roman" w:cs="Times New Roman"/>
          <w:sz w:val="21"/>
          <w:szCs w:val="21"/>
        </w:rPr>
        <w:t xml:space="preserve"> and colchicine-treated A9</w:t>
      </w:r>
      <w:r w:rsidRPr="00CE6BB1">
        <w:rPr>
          <w:rFonts w:ascii="Times New Roman" w:hAnsi="Times New Roman" w:cs="Times New Roman"/>
          <w:sz w:val="21"/>
          <w:szCs w:val="21"/>
          <w:vertAlign w:val="superscript"/>
        </w:rPr>
        <w:t>td</w:t>
      </w:r>
      <w:r w:rsidRPr="00CE6BB1">
        <w:rPr>
          <w:rFonts w:ascii="Times New Roman" w:hAnsi="Times New Roman" w:cs="Times New Roman"/>
          <w:sz w:val="21"/>
          <w:szCs w:val="21"/>
        </w:rPr>
        <w:t>H1</w:t>
      </w:r>
      <w:r w:rsidRPr="00CE6BB1">
        <w:rPr>
          <w:rFonts w:ascii="Times New Roman" w:hAnsi="Times New Roman" w:cs="Times New Roman"/>
          <w:sz w:val="21"/>
          <w:szCs w:val="21"/>
          <w:vertAlign w:val="superscript"/>
        </w:rPr>
        <w:t>GFP</w:t>
      </w:r>
      <w:r w:rsidRPr="001111AC">
        <w:rPr>
          <w:rFonts w:ascii="Times New Roman" w:hAnsi="Times New Roman" w:cs="Times New Roman" w:hint="eastAsia"/>
          <w:sz w:val="21"/>
          <w:szCs w:val="21"/>
        </w:rPr>
        <w:t xml:space="preserve"> were</w:t>
      </w:r>
      <w:r>
        <w:rPr>
          <w:rFonts w:ascii="Times New Roman" w:hAnsi="Times New Roman" w:cs="Times New Roman" w:hint="eastAsia"/>
          <w:sz w:val="21"/>
          <w:szCs w:val="21"/>
        </w:rPr>
        <w:t xml:space="preserve"> 7982 and 9766</w:t>
      </w:r>
      <w:r w:rsidRPr="001111AC">
        <w:rPr>
          <w:rFonts w:ascii="Times New Roman" w:hAnsi="Times New Roman" w:cs="Times New Roman" w:hint="eastAsia"/>
          <w:sz w:val="21"/>
          <w:szCs w:val="21"/>
        </w:rPr>
        <w:t>, respectively.</w:t>
      </w:r>
    </w:p>
    <w:p w14:paraId="7FBEEA7A" w14:textId="77777777" w:rsidR="00C73A24" w:rsidRDefault="00C73A24" w:rsidP="00C73A24">
      <w:pPr>
        <w:pStyle w:val="a9"/>
        <w:numPr>
          <w:ilvl w:val="0"/>
          <w:numId w:val="8"/>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Representative immunofluorescence images of </w:t>
      </w:r>
      <w:proofErr w:type="spellStart"/>
      <w:r w:rsidRPr="00CE6BB1">
        <w:rPr>
          <w:rFonts w:ascii="Times New Roman" w:hAnsi="Times New Roman" w:cs="Times New Roman"/>
          <w:sz w:val="21"/>
          <w:szCs w:val="21"/>
        </w:rPr>
        <w:t>CHO</w:t>
      </w:r>
      <w:r w:rsidRPr="00CE6BB1">
        <w:rPr>
          <w:rFonts w:ascii="Times New Roman" w:hAnsi="Times New Roman" w:cs="Times New Roman"/>
          <w:sz w:val="21"/>
          <w:szCs w:val="21"/>
          <w:vertAlign w:val="superscript"/>
        </w:rPr>
        <w:t>td</w:t>
      </w:r>
      <w:r w:rsidRPr="00CE6BB1">
        <w:rPr>
          <w:rFonts w:ascii="Times New Roman" w:hAnsi="Times New Roman" w:cs="Times New Roman"/>
          <w:sz w:val="21"/>
          <w:szCs w:val="21"/>
        </w:rPr>
        <w:t>DBA</w:t>
      </w:r>
      <w:r w:rsidRPr="00CE6BB1">
        <w:rPr>
          <w:rFonts w:ascii="Times New Roman" w:hAnsi="Times New Roman" w:cs="Times New Roman"/>
          <w:sz w:val="21"/>
          <w:szCs w:val="21"/>
          <w:vertAlign w:val="superscript"/>
        </w:rPr>
        <w:t>GFP</w:t>
      </w:r>
      <w:proofErr w:type="spellEnd"/>
      <w:r w:rsidRPr="00CE6BB1">
        <w:rPr>
          <w:rFonts w:ascii="Times New Roman" w:hAnsi="Times New Roman" w:cs="Times New Roman"/>
          <w:sz w:val="21"/>
          <w:szCs w:val="21"/>
        </w:rPr>
        <w:t xml:space="preserve"> and A9</w:t>
      </w:r>
      <w:r w:rsidRPr="00CE6BB1">
        <w:rPr>
          <w:rFonts w:ascii="Times New Roman" w:hAnsi="Times New Roman" w:cs="Times New Roman"/>
          <w:sz w:val="21"/>
          <w:szCs w:val="21"/>
          <w:vertAlign w:val="superscript"/>
        </w:rPr>
        <w:t>td</w:t>
      </w:r>
      <w:r w:rsidRPr="00CE6BB1">
        <w:rPr>
          <w:rFonts w:ascii="Times New Roman" w:hAnsi="Times New Roman" w:cs="Times New Roman"/>
          <w:sz w:val="21"/>
          <w:szCs w:val="21"/>
        </w:rPr>
        <w:t>H1</w:t>
      </w:r>
      <w:r w:rsidRPr="00CE6BB1">
        <w:rPr>
          <w:rFonts w:ascii="Times New Roman" w:hAnsi="Times New Roman" w:cs="Times New Roman"/>
          <w:sz w:val="21"/>
          <w:szCs w:val="21"/>
          <w:vertAlign w:val="superscript"/>
        </w:rPr>
        <w:t>GFP</w:t>
      </w:r>
      <w:r w:rsidRPr="00CE6BB1">
        <w:rPr>
          <w:rFonts w:ascii="Times New Roman" w:hAnsi="Times New Roman" w:cs="Times New Roman"/>
          <w:sz w:val="21"/>
          <w:szCs w:val="21"/>
        </w:rPr>
        <w:t xml:space="preserve"> cells</w:t>
      </w:r>
      <w:r>
        <w:rPr>
          <w:rFonts w:ascii="Times New Roman" w:hAnsi="Times New Roman" w:cs="Times New Roman" w:hint="eastAsia"/>
          <w:sz w:val="21"/>
          <w:szCs w:val="21"/>
        </w:rPr>
        <w:t xml:space="preserve"> </w:t>
      </w:r>
      <w:r w:rsidRPr="00E85527">
        <w:rPr>
          <w:rFonts w:ascii="Times New Roman" w:hAnsi="Times New Roman" w:cs="Times New Roman"/>
          <w:sz w:val="21"/>
          <w:szCs w:val="21"/>
        </w:rPr>
        <w:t>following colchicine treatment at varying concentrations (</w:t>
      </w:r>
      <w:r>
        <w:rPr>
          <w:rFonts w:ascii="Times New Roman" w:hAnsi="Times New Roman" w:cs="Times New Roman" w:hint="eastAsia"/>
          <w:sz w:val="21"/>
          <w:szCs w:val="21"/>
        </w:rPr>
        <w:t xml:space="preserve">0, </w:t>
      </w:r>
      <w:r w:rsidRPr="00E85527">
        <w:rPr>
          <w:rFonts w:ascii="Times New Roman" w:hAnsi="Times New Roman" w:cs="Times New Roman"/>
          <w:sz w:val="21"/>
          <w:szCs w:val="21"/>
        </w:rPr>
        <w:t>50, 75, and 200 ng/ml) and exposure times (12, 24, 48, and 72 h)</w:t>
      </w:r>
      <w:r w:rsidRPr="00CE6BB1">
        <w:rPr>
          <w:rFonts w:ascii="Times New Roman" w:hAnsi="Times New Roman" w:cs="Times New Roman"/>
          <w:sz w:val="21"/>
          <w:szCs w:val="21"/>
        </w:rPr>
        <w:t xml:space="preserve">, stained with Hoechst (blue) and DNA damage marker γH2AX (pink). </w:t>
      </w:r>
      <w:r w:rsidRPr="00163411">
        <w:rPr>
          <w:rFonts w:ascii="Times New Roman" w:hAnsi="Times New Roman" w:cs="Times New Roman"/>
          <w:sz w:val="21"/>
          <w:szCs w:val="21"/>
        </w:rPr>
        <w:t xml:space="preserve">The 0 ng/ml group is labeled as </w:t>
      </w:r>
      <w:r>
        <w:rPr>
          <w:rFonts w:ascii="Times New Roman" w:hAnsi="Times New Roman" w:cs="Times New Roman"/>
          <w:sz w:val="21"/>
          <w:szCs w:val="21"/>
        </w:rPr>
        <w:t>“</w:t>
      </w:r>
      <w:r w:rsidRPr="00163411">
        <w:rPr>
          <w:rFonts w:ascii="Times New Roman" w:hAnsi="Times New Roman" w:cs="Times New Roman"/>
          <w:sz w:val="21"/>
          <w:szCs w:val="21"/>
        </w:rPr>
        <w:t>+ HBSS”</w:t>
      </w:r>
      <w:r>
        <w:rPr>
          <w:rFonts w:ascii="Times New Roman" w:hAnsi="Times New Roman" w:cs="Times New Roman" w:hint="eastAsia"/>
          <w:sz w:val="21"/>
          <w:szCs w:val="21"/>
        </w:rPr>
        <w:t xml:space="preserve">. </w:t>
      </w:r>
      <w:r w:rsidRPr="00CE6BB1">
        <w:rPr>
          <w:rFonts w:ascii="Times New Roman" w:hAnsi="Times New Roman" w:cs="Times New Roman"/>
          <w:sz w:val="21"/>
          <w:szCs w:val="21"/>
        </w:rPr>
        <w:t>Scale bar, 50 μm.</w:t>
      </w:r>
    </w:p>
    <w:p w14:paraId="5A364607" w14:textId="77777777" w:rsidR="00C73A24" w:rsidRDefault="00C73A24" w:rsidP="00C73A24">
      <w:pPr>
        <w:pStyle w:val="a9"/>
        <w:numPr>
          <w:ilvl w:val="0"/>
          <w:numId w:val="8"/>
        </w:numPr>
        <w:spacing w:after="0" w:line="240" w:lineRule="auto"/>
        <w:jc w:val="both"/>
        <w:rPr>
          <w:rFonts w:ascii="Times New Roman" w:hAnsi="Times New Roman" w:cs="Times New Roman"/>
          <w:sz w:val="21"/>
          <w:szCs w:val="21"/>
        </w:rPr>
      </w:pPr>
      <w:r w:rsidRPr="00945C5E">
        <w:rPr>
          <w:rFonts w:ascii="Times New Roman" w:hAnsi="Times New Roman" w:cs="Times New Roman"/>
          <w:sz w:val="21"/>
          <w:szCs w:val="21"/>
        </w:rPr>
        <w:t>The ratio of γH2AX-positive area to Hoechst-stained nuclear area</w:t>
      </w:r>
      <w:r w:rsidRPr="00E85527">
        <w:rPr>
          <w:rFonts w:ascii="Times New Roman" w:hAnsi="Times New Roman" w:cs="Times New Roman"/>
          <w:sz w:val="21"/>
          <w:szCs w:val="21"/>
        </w:rPr>
        <w:t xml:space="preserve"> </w:t>
      </w:r>
      <w:r>
        <w:rPr>
          <w:rFonts w:ascii="Times New Roman" w:hAnsi="Times New Roman" w:cs="Times New Roman" w:hint="eastAsia"/>
          <w:sz w:val="21"/>
          <w:szCs w:val="21"/>
        </w:rPr>
        <w:t>indicated in (E) (</w:t>
      </w:r>
      <w:r w:rsidRPr="00185853">
        <w:rPr>
          <w:rFonts w:ascii="Times New Roman" w:hAnsi="Times New Roman" w:cs="Times New Roman" w:hint="eastAsia"/>
          <w:sz w:val="21"/>
          <w:szCs w:val="21"/>
        </w:rPr>
        <w:t xml:space="preserve">n = </w:t>
      </w:r>
      <w:r>
        <w:rPr>
          <w:rFonts w:ascii="Times New Roman" w:hAnsi="Times New Roman" w:cs="Times New Roman" w:hint="eastAsia"/>
          <w:sz w:val="21"/>
          <w:szCs w:val="21"/>
        </w:rPr>
        <w:t>3</w:t>
      </w:r>
      <w:r w:rsidRPr="00185853">
        <w:rPr>
          <w:rFonts w:ascii="Times New Roman" w:hAnsi="Times New Roman" w:cs="Times New Roman" w:hint="eastAsia"/>
          <w:sz w:val="21"/>
          <w:szCs w:val="21"/>
        </w:rPr>
        <w:t xml:space="preserve"> slices per group)</w:t>
      </w:r>
      <w:r w:rsidRPr="00E85527">
        <w:rPr>
          <w:rFonts w:ascii="Times New Roman" w:hAnsi="Times New Roman" w:cs="Times New Roman"/>
          <w:sz w:val="21"/>
          <w:szCs w:val="21"/>
        </w:rPr>
        <w:t>. Data are presented as mean ± SEM.</w:t>
      </w:r>
      <w:r>
        <w:rPr>
          <w:rFonts w:ascii="Times New Roman" w:hAnsi="Times New Roman" w:cs="Times New Roman" w:hint="eastAsia"/>
          <w:sz w:val="21"/>
          <w:szCs w:val="21"/>
        </w:rPr>
        <w:t xml:space="preserve"> </w:t>
      </w:r>
      <w:r w:rsidRPr="00CE6BB1">
        <w:rPr>
          <w:rFonts w:ascii="Times New Roman" w:hAnsi="Times New Roman" w:cs="Times New Roman"/>
          <w:sz w:val="21"/>
          <w:szCs w:val="21"/>
        </w:rPr>
        <w:t>*</w:t>
      </w:r>
      <w:r>
        <w:rPr>
          <w:rFonts w:ascii="Times New Roman" w:hAnsi="Times New Roman" w:cs="Times New Roman" w:hint="eastAsia"/>
          <w:sz w:val="21"/>
          <w:szCs w:val="21"/>
        </w:rPr>
        <w:t>p</w:t>
      </w:r>
      <w:r w:rsidRPr="00CE6BB1">
        <w:rPr>
          <w:rFonts w:ascii="Times New Roman" w:hAnsi="Times New Roman" w:cs="Times New Roman"/>
          <w:sz w:val="21"/>
          <w:szCs w:val="21"/>
        </w:rPr>
        <w:t xml:space="preserve"> &lt; 0.</w:t>
      </w:r>
      <w:r>
        <w:rPr>
          <w:rFonts w:ascii="Times New Roman" w:hAnsi="Times New Roman" w:cs="Times New Roman" w:hint="eastAsia"/>
          <w:sz w:val="21"/>
          <w:szCs w:val="21"/>
        </w:rPr>
        <w:t>05</w:t>
      </w:r>
      <w:r w:rsidRPr="00CE6BB1">
        <w:rPr>
          <w:rFonts w:ascii="Times New Roman" w:hAnsi="Times New Roman" w:cs="Times New Roman"/>
          <w:sz w:val="21"/>
          <w:szCs w:val="21"/>
        </w:rPr>
        <w:t>, *</w:t>
      </w:r>
      <w:r>
        <w:rPr>
          <w:rFonts w:ascii="Times New Roman" w:hAnsi="Times New Roman" w:cs="Times New Roman" w:hint="eastAsia"/>
          <w:sz w:val="21"/>
          <w:szCs w:val="21"/>
        </w:rPr>
        <w:t>*p</w:t>
      </w:r>
      <w:r w:rsidRPr="00CE6BB1">
        <w:rPr>
          <w:rFonts w:ascii="Times New Roman" w:hAnsi="Times New Roman" w:cs="Times New Roman"/>
          <w:sz w:val="21"/>
          <w:szCs w:val="21"/>
        </w:rPr>
        <w:t xml:space="preserve"> &lt; 0.</w:t>
      </w:r>
      <w:r>
        <w:rPr>
          <w:rFonts w:ascii="Times New Roman" w:hAnsi="Times New Roman" w:cs="Times New Roman" w:hint="eastAsia"/>
          <w:sz w:val="21"/>
          <w:szCs w:val="21"/>
        </w:rPr>
        <w:t>01</w:t>
      </w:r>
      <w:r w:rsidRPr="00CE6BB1">
        <w:rPr>
          <w:rFonts w:ascii="Times New Roman" w:hAnsi="Times New Roman" w:cs="Times New Roman"/>
          <w:sz w:val="21"/>
          <w:szCs w:val="21"/>
        </w:rPr>
        <w:t>,</w:t>
      </w:r>
      <w:r>
        <w:rPr>
          <w:rFonts w:ascii="Times New Roman" w:hAnsi="Times New Roman" w:cs="Times New Roman" w:hint="eastAsia"/>
          <w:sz w:val="21"/>
          <w:szCs w:val="21"/>
        </w:rPr>
        <w:t xml:space="preserve"> </w:t>
      </w:r>
      <w:r w:rsidRPr="00CE6BB1">
        <w:rPr>
          <w:rFonts w:ascii="Times New Roman" w:hAnsi="Times New Roman" w:cs="Times New Roman"/>
          <w:sz w:val="21"/>
          <w:szCs w:val="21"/>
        </w:rPr>
        <w:t>*</w:t>
      </w:r>
      <w:r>
        <w:rPr>
          <w:rFonts w:ascii="Times New Roman" w:hAnsi="Times New Roman" w:cs="Times New Roman" w:hint="eastAsia"/>
          <w:sz w:val="21"/>
          <w:szCs w:val="21"/>
        </w:rPr>
        <w:t>**p</w:t>
      </w:r>
      <w:r w:rsidRPr="00CE6BB1">
        <w:rPr>
          <w:rFonts w:ascii="Times New Roman" w:hAnsi="Times New Roman" w:cs="Times New Roman"/>
          <w:sz w:val="21"/>
          <w:szCs w:val="21"/>
        </w:rPr>
        <w:t xml:space="preserve"> &lt; 0.</w:t>
      </w:r>
      <w:r>
        <w:rPr>
          <w:rFonts w:ascii="Times New Roman" w:hAnsi="Times New Roman" w:cs="Times New Roman" w:hint="eastAsia"/>
          <w:sz w:val="21"/>
          <w:szCs w:val="21"/>
        </w:rPr>
        <w:t>001</w:t>
      </w:r>
      <w:r w:rsidRPr="00CE6BB1">
        <w:rPr>
          <w:rFonts w:ascii="Times New Roman" w:hAnsi="Times New Roman" w:cs="Times New Roman"/>
          <w:sz w:val="21"/>
          <w:szCs w:val="21"/>
        </w:rPr>
        <w:t>,</w:t>
      </w:r>
      <w:r>
        <w:rPr>
          <w:rFonts w:ascii="Times New Roman" w:hAnsi="Times New Roman" w:cs="Times New Roman" w:hint="eastAsia"/>
          <w:sz w:val="21"/>
          <w:szCs w:val="21"/>
        </w:rPr>
        <w:t xml:space="preserve"> </w:t>
      </w:r>
      <w:r w:rsidRPr="00CE6BB1">
        <w:rPr>
          <w:rFonts w:ascii="Times New Roman" w:hAnsi="Times New Roman" w:cs="Times New Roman"/>
          <w:sz w:val="21"/>
          <w:szCs w:val="21"/>
        </w:rPr>
        <w:t>unpaired two-tailed Student's t test.</w:t>
      </w:r>
      <w:r>
        <w:rPr>
          <w:rFonts w:ascii="Times New Roman" w:hAnsi="Times New Roman" w:cs="Times New Roman" w:hint="eastAsia"/>
          <w:sz w:val="21"/>
          <w:szCs w:val="21"/>
        </w:rPr>
        <w:t xml:space="preserve"> </w:t>
      </w:r>
      <w:r w:rsidRPr="00CE6BB1">
        <w:rPr>
          <w:rFonts w:ascii="Times New Roman" w:hAnsi="Times New Roman" w:cs="Times New Roman"/>
          <w:sz w:val="21"/>
          <w:szCs w:val="21"/>
        </w:rPr>
        <w:t xml:space="preserve">ns, </w:t>
      </w:r>
      <w:r w:rsidRPr="009C5631">
        <w:rPr>
          <w:rFonts w:ascii="Times New Roman" w:hAnsi="Times New Roman" w:cs="Times New Roman" w:hint="eastAsia"/>
          <w:sz w:val="21"/>
          <w:szCs w:val="21"/>
        </w:rPr>
        <w:t>no significance</w:t>
      </w:r>
      <w:r w:rsidRPr="00CE6BB1">
        <w:rPr>
          <w:rFonts w:ascii="Times New Roman" w:hAnsi="Times New Roman" w:cs="Times New Roman"/>
          <w:sz w:val="21"/>
          <w:szCs w:val="21"/>
        </w:rPr>
        <w:t>.</w:t>
      </w:r>
    </w:p>
    <w:p w14:paraId="60B05073" w14:textId="77777777" w:rsidR="005539B9" w:rsidRPr="005539B9" w:rsidRDefault="005539B9" w:rsidP="005539B9">
      <w:pPr>
        <w:spacing w:after="0" w:line="240" w:lineRule="auto"/>
        <w:jc w:val="both"/>
        <w:rPr>
          <w:rFonts w:ascii="Times New Roman" w:hAnsi="Times New Roman" w:cs="Times New Roman"/>
          <w:sz w:val="21"/>
          <w:szCs w:val="21"/>
        </w:rPr>
      </w:pPr>
    </w:p>
    <w:p w14:paraId="1EF60C85" w14:textId="7974C2AA" w:rsidR="00C73A24" w:rsidRDefault="000B5B6D" w:rsidP="00C73A24">
      <w:pPr>
        <w:widowControl/>
        <w:rPr>
          <w:rFonts w:ascii="Times New Roman" w:hAnsi="Times New Roman" w:cs="Times New Roman"/>
          <w:sz w:val="21"/>
          <w:szCs w:val="21"/>
        </w:rPr>
      </w:pPr>
      <w:r>
        <w:rPr>
          <w:rFonts w:ascii="Times New Roman" w:hAnsi="Times New Roman" w:cs="Times New Roman"/>
          <w:noProof/>
          <w:sz w:val="21"/>
          <w:szCs w:val="21"/>
        </w:rPr>
        <w:drawing>
          <wp:inline distT="0" distB="0" distL="0" distR="0" wp14:anchorId="0F5CE008" wp14:editId="783628F6">
            <wp:extent cx="5274310" cy="2413000"/>
            <wp:effectExtent l="0" t="0" r="2540" b="6350"/>
            <wp:docPr id="12125672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67278" name="图片 121256727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14:paraId="604AFE17" w14:textId="77777777" w:rsidR="00C73A24" w:rsidRPr="00225A84" w:rsidRDefault="00C73A24" w:rsidP="00C73A24">
      <w:pPr>
        <w:widowControl/>
        <w:rPr>
          <w:rFonts w:ascii="Times New Roman" w:hAnsi="Times New Roman" w:cs="Times New Roman"/>
          <w:sz w:val="21"/>
          <w:szCs w:val="21"/>
        </w:rPr>
      </w:pPr>
      <w:r w:rsidRPr="00CE6BB1">
        <w:rPr>
          <w:rFonts w:ascii="Times New Roman" w:hAnsi="Times New Roman" w:cs="Times New Roman"/>
          <w:b/>
          <w:bCs/>
          <w:sz w:val="21"/>
          <w:szCs w:val="21"/>
        </w:rPr>
        <w:t>Figure</w:t>
      </w:r>
      <w:r>
        <w:rPr>
          <w:rFonts w:ascii="Times New Roman" w:hAnsi="Times New Roman" w:cs="Times New Roman" w:hint="eastAsia"/>
          <w:b/>
          <w:bCs/>
          <w:sz w:val="21"/>
          <w:szCs w:val="21"/>
        </w:rPr>
        <w:t xml:space="preserve"> </w:t>
      </w:r>
      <w:r w:rsidRPr="00CE6BB1">
        <w:rPr>
          <w:rFonts w:ascii="Times New Roman" w:hAnsi="Times New Roman" w:cs="Times New Roman"/>
          <w:b/>
          <w:bCs/>
          <w:sz w:val="21"/>
          <w:szCs w:val="21"/>
        </w:rPr>
        <w:t>S5 Generation of interspecies Y chromosome donor cell line</w:t>
      </w:r>
    </w:p>
    <w:p w14:paraId="3802A5E7" w14:textId="77777777" w:rsidR="00C73A24" w:rsidRPr="00CE6BB1" w:rsidRDefault="00C73A24" w:rsidP="00C73A24">
      <w:pPr>
        <w:pStyle w:val="a9"/>
        <w:numPr>
          <w:ilvl w:val="0"/>
          <w:numId w:val="4"/>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 xml:space="preserve">Schematic representation of the genome editing strategy for CAG-puro-GFP knock-in in human </w:t>
      </w:r>
      <w:proofErr w:type="spellStart"/>
      <w:r w:rsidRPr="00CE6BB1">
        <w:rPr>
          <w:rFonts w:ascii="Times New Roman" w:hAnsi="Times New Roman" w:cs="Times New Roman"/>
          <w:sz w:val="21"/>
          <w:szCs w:val="21"/>
        </w:rPr>
        <w:t>chrY</w:t>
      </w:r>
      <w:proofErr w:type="spellEnd"/>
      <w:r w:rsidRPr="00CE6BB1">
        <w:rPr>
          <w:rFonts w:ascii="Times New Roman" w:hAnsi="Times New Roman" w:cs="Times New Roman"/>
          <w:sz w:val="21"/>
          <w:szCs w:val="21"/>
        </w:rPr>
        <w:t>. The positions of the designed primers for genomic PCR are shown as triangles.</w:t>
      </w:r>
    </w:p>
    <w:p w14:paraId="58A357D2" w14:textId="77777777" w:rsidR="00C73A24" w:rsidRPr="00CE6BB1" w:rsidRDefault="00C73A24" w:rsidP="00C73A24">
      <w:pPr>
        <w:pStyle w:val="a9"/>
        <w:numPr>
          <w:ilvl w:val="0"/>
          <w:numId w:val="4"/>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Genomic DNA PCR results of 7 colonies retrieved from CAG-puro-GFP knock-in. The primers used are indicated in (A). WT, H1 human ESC.</w:t>
      </w:r>
    </w:p>
    <w:p w14:paraId="0D6D0961" w14:textId="77777777" w:rsidR="00C73A24" w:rsidRPr="00CE6BB1" w:rsidRDefault="00C73A24" w:rsidP="00C73A24">
      <w:pPr>
        <w:pStyle w:val="a9"/>
        <w:numPr>
          <w:ilvl w:val="0"/>
          <w:numId w:val="4"/>
        </w:numPr>
        <w:spacing w:after="0" w:line="240" w:lineRule="auto"/>
        <w:jc w:val="both"/>
        <w:rPr>
          <w:rFonts w:ascii="Times New Roman" w:hAnsi="Times New Roman" w:cs="Times New Roman"/>
          <w:sz w:val="21"/>
          <w:szCs w:val="21"/>
        </w:rPr>
      </w:pPr>
      <w:proofErr w:type="spellStart"/>
      <w:r w:rsidRPr="00CE6BB1">
        <w:rPr>
          <w:rFonts w:ascii="Times New Roman" w:hAnsi="Times New Roman" w:cs="Times New Roman"/>
          <w:sz w:val="21"/>
          <w:szCs w:val="21"/>
        </w:rPr>
        <w:t>ddPCR</w:t>
      </w:r>
      <w:proofErr w:type="spellEnd"/>
      <w:r w:rsidRPr="00CE6BB1">
        <w:rPr>
          <w:rFonts w:ascii="Times New Roman" w:hAnsi="Times New Roman" w:cs="Times New Roman"/>
          <w:sz w:val="21"/>
          <w:szCs w:val="21"/>
        </w:rPr>
        <w:t xml:space="preserve"> results of three H1-puro-GFP ESC clones. Copy number of puromycin in three H1-puro-GFP ESC clones indicated in (B). NTC, No Template Control.</w:t>
      </w:r>
    </w:p>
    <w:p w14:paraId="2B0D8BE8" w14:textId="77777777" w:rsidR="00C73A24" w:rsidRDefault="00C73A24" w:rsidP="00C73A24">
      <w:pPr>
        <w:pStyle w:val="a9"/>
        <w:numPr>
          <w:ilvl w:val="0"/>
          <w:numId w:val="4"/>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Morphology of H1-puro-GFP ESC line. H1-puro-GFP ESCs expressed GFP. Scale bar, 250 μm.</w:t>
      </w:r>
    </w:p>
    <w:p w14:paraId="277FE533" w14:textId="77777777" w:rsidR="005539B9" w:rsidRPr="005539B9" w:rsidRDefault="005539B9" w:rsidP="005539B9">
      <w:pPr>
        <w:spacing w:after="0" w:line="240" w:lineRule="auto"/>
        <w:jc w:val="both"/>
        <w:rPr>
          <w:rFonts w:ascii="Times New Roman" w:hAnsi="Times New Roman" w:cs="Times New Roman"/>
          <w:sz w:val="21"/>
          <w:szCs w:val="21"/>
        </w:rPr>
      </w:pPr>
    </w:p>
    <w:p w14:paraId="0C24C1B1" w14:textId="62517FBB" w:rsidR="00C73A24" w:rsidRDefault="000B5B6D" w:rsidP="00C73A24">
      <w:pPr>
        <w:widowControl/>
        <w:rPr>
          <w:rFonts w:ascii="Times New Roman" w:hAnsi="Times New Roman" w:cs="Times New Roman"/>
          <w:sz w:val="21"/>
          <w:szCs w:val="21"/>
        </w:rPr>
      </w:pPr>
      <w:r>
        <w:rPr>
          <w:rFonts w:ascii="Times New Roman" w:hAnsi="Times New Roman" w:cs="Times New Roman"/>
          <w:noProof/>
          <w:sz w:val="21"/>
          <w:szCs w:val="21"/>
        </w:rPr>
        <w:drawing>
          <wp:inline distT="0" distB="0" distL="0" distR="0" wp14:anchorId="6B9E0A7D" wp14:editId="4DF62D56">
            <wp:extent cx="4456176" cy="6129528"/>
            <wp:effectExtent l="0" t="0" r="1905" b="5080"/>
            <wp:docPr id="18850212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21200" name="图片 188502120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56176" cy="6129528"/>
                    </a:xfrm>
                    <a:prstGeom prst="rect">
                      <a:avLst/>
                    </a:prstGeom>
                  </pic:spPr>
                </pic:pic>
              </a:graphicData>
            </a:graphic>
          </wp:inline>
        </w:drawing>
      </w:r>
    </w:p>
    <w:p w14:paraId="792757BF" w14:textId="77777777" w:rsidR="00C73A24" w:rsidRPr="00225A84" w:rsidRDefault="00C73A24" w:rsidP="00C73A24">
      <w:pPr>
        <w:widowControl/>
        <w:rPr>
          <w:rFonts w:ascii="Times New Roman" w:hAnsi="Times New Roman" w:cs="Times New Roman"/>
          <w:sz w:val="21"/>
          <w:szCs w:val="21"/>
        </w:rPr>
      </w:pPr>
      <w:r w:rsidRPr="00CE6BB1">
        <w:rPr>
          <w:rFonts w:ascii="Times New Roman" w:hAnsi="Times New Roman" w:cs="Times New Roman"/>
          <w:b/>
          <w:bCs/>
          <w:sz w:val="21"/>
          <w:szCs w:val="21"/>
        </w:rPr>
        <w:t>Figure</w:t>
      </w:r>
      <w:r>
        <w:rPr>
          <w:rFonts w:ascii="Times New Roman" w:hAnsi="Times New Roman" w:cs="Times New Roman" w:hint="eastAsia"/>
          <w:b/>
          <w:bCs/>
          <w:sz w:val="21"/>
          <w:szCs w:val="21"/>
        </w:rPr>
        <w:t xml:space="preserve"> </w:t>
      </w:r>
      <w:r w:rsidRPr="00CE6BB1">
        <w:rPr>
          <w:rFonts w:ascii="Times New Roman" w:hAnsi="Times New Roman" w:cs="Times New Roman"/>
          <w:b/>
          <w:bCs/>
          <w:sz w:val="21"/>
          <w:szCs w:val="21"/>
        </w:rPr>
        <w:t>S6 Immunofluorescence staining analysis of pluripotency markers in C57 XY</w:t>
      </w:r>
      <w:r w:rsidRPr="00CE6BB1">
        <w:rPr>
          <w:rFonts w:ascii="Times New Roman" w:hAnsi="Times New Roman" w:cs="Times New Roman"/>
          <w:b/>
          <w:bCs/>
          <w:sz w:val="21"/>
          <w:szCs w:val="21"/>
          <w:vertAlign w:val="superscript"/>
        </w:rPr>
        <w:t>H</w:t>
      </w:r>
      <w:r w:rsidRPr="00CE6BB1">
        <w:rPr>
          <w:rFonts w:ascii="Times New Roman" w:hAnsi="Times New Roman" w:cs="Times New Roman"/>
          <w:b/>
          <w:bCs/>
          <w:sz w:val="21"/>
          <w:szCs w:val="21"/>
        </w:rPr>
        <w:t xml:space="preserve"> </w:t>
      </w:r>
      <w:proofErr w:type="spellStart"/>
      <w:r w:rsidRPr="00CE6BB1">
        <w:rPr>
          <w:rFonts w:ascii="Times New Roman" w:hAnsi="Times New Roman" w:cs="Times New Roman"/>
          <w:b/>
          <w:bCs/>
          <w:sz w:val="21"/>
          <w:szCs w:val="21"/>
        </w:rPr>
        <w:t>mESCs</w:t>
      </w:r>
      <w:proofErr w:type="spellEnd"/>
    </w:p>
    <w:p w14:paraId="755E4048" w14:textId="61212306" w:rsidR="00C73A24" w:rsidRDefault="00C73A24" w:rsidP="00C73A24">
      <w:p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A-C. Immunostaining of pluripotency marker O</w:t>
      </w:r>
      <w:r w:rsidR="005539B9">
        <w:rPr>
          <w:rFonts w:ascii="Times New Roman" w:hAnsi="Times New Roman" w:cs="Times New Roman" w:hint="eastAsia"/>
          <w:sz w:val="21"/>
          <w:szCs w:val="21"/>
        </w:rPr>
        <w:t>CT</w:t>
      </w:r>
      <w:r w:rsidRPr="00CE6BB1">
        <w:rPr>
          <w:rFonts w:ascii="Times New Roman" w:hAnsi="Times New Roman" w:cs="Times New Roman"/>
          <w:sz w:val="21"/>
          <w:szCs w:val="21"/>
        </w:rPr>
        <w:t>4, S</w:t>
      </w:r>
      <w:r w:rsidR="005539B9">
        <w:rPr>
          <w:rFonts w:ascii="Times New Roman" w:hAnsi="Times New Roman" w:cs="Times New Roman" w:hint="eastAsia"/>
          <w:sz w:val="21"/>
          <w:szCs w:val="21"/>
        </w:rPr>
        <w:t>OX</w:t>
      </w:r>
      <w:r w:rsidRPr="00CE6BB1">
        <w:rPr>
          <w:rFonts w:ascii="Times New Roman" w:hAnsi="Times New Roman" w:cs="Times New Roman"/>
          <w:sz w:val="21"/>
          <w:szCs w:val="21"/>
        </w:rPr>
        <w:t>2 and SSEA1 in C57 XY</w:t>
      </w:r>
      <w:r w:rsidRPr="00CE6BB1">
        <w:rPr>
          <w:rFonts w:ascii="Times New Roman" w:hAnsi="Times New Roman" w:cs="Times New Roman"/>
          <w:sz w:val="21"/>
          <w:szCs w:val="21"/>
          <w:vertAlign w:val="superscript"/>
        </w:rPr>
        <w:t>H</w:t>
      </w:r>
      <w:r w:rsidRPr="00CE6BB1">
        <w:rPr>
          <w:rFonts w:ascii="Times New Roman" w:hAnsi="Times New Roman" w:cs="Times New Roman"/>
          <w:sz w:val="21"/>
          <w:szCs w:val="21"/>
        </w:rPr>
        <w:t xml:space="preserve"> #3 and C57 XY</w:t>
      </w:r>
      <w:r w:rsidRPr="00CE6BB1">
        <w:rPr>
          <w:rFonts w:ascii="Times New Roman" w:hAnsi="Times New Roman" w:cs="Times New Roman"/>
          <w:sz w:val="21"/>
          <w:szCs w:val="21"/>
          <w:vertAlign w:val="superscript"/>
        </w:rPr>
        <w:t>H</w:t>
      </w:r>
      <w:r w:rsidRPr="00CE6BB1">
        <w:rPr>
          <w:rFonts w:ascii="Times New Roman" w:hAnsi="Times New Roman" w:cs="Times New Roman"/>
          <w:sz w:val="21"/>
          <w:szCs w:val="21"/>
        </w:rPr>
        <w:t xml:space="preserve"> #5 ESCs. Scale bars, 50 μm.</w:t>
      </w:r>
    </w:p>
    <w:p w14:paraId="0C9B8541" w14:textId="77777777" w:rsidR="005539B9" w:rsidRDefault="005539B9" w:rsidP="00C73A24">
      <w:pPr>
        <w:spacing w:after="0" w:line="240" w:lineRule="auto"/>
        <w:jc w:val="both"/>
        <w:rPr>
          <w:rFonts w:ascii="Times New Roman" w:hAnsi="Times New Roman" w:cs="Times New Roman"/>
          <w:sz w:val="21"/>
          <w:szCs w:val="21"/>
        </w:rPr>
      </w:pPr>
    </w:p>
    <w:p w14:paraId="74A55811" w14:textId="2DE8A6BA" w:rsidR="00C73A24" w:rsidRDefault="000B5B6D" w:rsidP="00C73A24">
      <w:pPr>
        <w:widowControl/>
        <w:rPr>
          <w:rFonts w:ascii="Times New Roman" w:hAnsi="Times New Roman" w:cs="Times New Roman"/>
          <w:sz w:val="21"/>
          <w:szCs w:val="21"/>
        </w:rPr>
      </w:pPr>
      <w:r>
        <w:rPr>
          <w:rFonts w:ascii="Times New Roman" w:hAnsi="Times New Roman" w:cs="Times New Roman"/>
          <w:noProof/>
          <w:sz w:val="21"/>
          <w:szCs w:val="21"/>
        </w:rPr>
        <w:drawing>
          <wp:inline distT="0" distB="0" distL="0" distR="0" wp14:anchorId="5150FC8B" wp14:editId="48144DB6">
            <wp:extent cx="5274310" cy="2821305"/>
            <wp:effectExtent l="0" t="0" r="2540" b="0"/>
            <wp:docPr id="11016389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638957" name="图片 110163895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2821305"/>
                    </a:xfrm>
                    <a:prstGeom prst="rect">
                      <a:avLst/>
                    </a:prstGeom>
                  </pic:spPr>
                </pic:pic>
              </a:graphicData>
            </a:graphic>
          </wp:inline>
        </w:drawing>
      </w:r>
    </w:p>
    <w:p w14:paraId="063071BA" w14:textId="77777777" w:rsidR="00C73A24" w:rsidRPr="00225A84" w:rsidRDefault="00C73A24" w:rsidP="00C73A24">
      <w:pPr>
        <w:widowControl/>
        <w:rPr>
          <w:rFonts w:ascii="Times New Roman" w:hAnsi="Times New Roman" w:cs="Times New Roman"/>
          <w:sz w:val="21"/>
          <w:szCs w:val="21"/>
        </w:rPr>
      </w:pPr>
      <w:r w:rsidRPr="00CE6BB1">
        <w:rPr>
          <w:rFonts w:ascii="Times New Roman" w:hAnsi="Times New Roman" w:cs="Times New Roman"/>
          <w:b/>
          <w:bCs/>
          <w:sz w:val="21"/>
          <w:szCs w:val="21"/>
        </w:rPr>
        <w:t>Figure</w:t>
      </w:r>
      <w:r>
        <w:rPr>
          <w:rFonts w:ascii="Times New Roman" w:hAnsi="Times New Roman" w:cs="Times New Roman" w:hint="eastAsia"/>
          <w:b/>
          <w:bCs/>
          <w:sz w:val="21"/>
          <w:szCs w:val="21"/>
        </w:rPr>
        <w:t xml:space="preserve"> </w:t>
      </w:r>
      <w:r w:rsidRPr="00CE6BB1">
        <w:rPr>
          <w:rFonts w:ascii="Times New Roman" w:hAnsi="Times New Roman" w:cs="Times New Roman"/>
          <w:b/>
          <w:bCs/>
          <w:sz w:val="21"/>
          <w:szCs w:val="21"/>
        </w:rPr>
        <w:t>S7 Genotyping of SNP loci with sequence variations between C57BL/6 and DBA/2 mice.</w:t>
      </w:r>
    </w:p>
    <w:p w14:paraId="0B878F44" w14:textId="77777777" w:rsidR="00C73A24" w:rsidRDefault="00C73A24" w:rsidP="00685EB1">
      <w:pPr>
        <w:spacing w:after="0" w:line="240" w:lineRule="auto"/>
        <w:jc w:val="both"/>
        <w:rPr>
          <w:rFonts w:ascii="Times New Roman" w:hAnsi="Times New Roman" w:cs="Times New Roman"/>
          <w:sz w:val="21"/>
          <w:szCs w:val="21"/>
        </w:rPr>
      </w:pPr>
      <w:r w:rsidRPr="00685EB1">
        <w:rPr>
          <w:rFonts w:ascii="Times New Roman" w:hAnsi="Times New Roman" w:cs="Times New Roman"/>
          <w:sz w:val="21"/>
          <w:szCs w:val="21"/>
        </w:rPr>
        <w:t xml:space="preserve">The table lists SNP loci with sequence variations between C57BL/6 and DBA/2 mice. Nucleotide differences are highlighted in red boxes. </w:t>
      </w:r>
      <w:r w:rsidRPr="00685EB1">
        <w:rPr>
          <w:rFonts w:ascii="Times New Roman" w:hAnsi="Times New Roman" w:cs="Times New Roman" w:hint="eastAsia"/>
          <w:sz w:val="21"/>
          <w:szCs w:val="21"/>
        </w:rPr>
        <w:t>Representative g</w:t>
      </w:r>
      <w:r w:rsidRPr="00685EB1">
        <w:rPr>
          <w:rFonts w:ascii="Times New Roman" w:hAnsi="Times New Roman" w:cs="Times New Roman"/>
          <w:sz w:val="21"/>
          <w:szCs w:val="21"/>
        </w:rPr>
        <w:t>enotyping results are shown for individual mice from four strains: C57 XO #1, DBA/2, C57 XY</w:t>
      </w:r>
      <w:r w:rsidRPr="00685EB1">
        <w:rPr>
          <w:rFonts w:ascii="Times New Roman" w:hAnsi="Times New Roman" w:cs="Times New Roman"/>
          <w:sz w:val="21"/>
          <w:szCs w:val="21"/>
          <w:vertAlign w:val="superscript"/>
        </w:rPr>
        <w:t>H</w:t>
      </w:r>
      <w:r w:rsidRPr="00685EB1">
        <w:rPr>
          <w:rFonts w:ascii="Times New Roman" w:hAnsi="Times New Roman" w:cs="Times New Roman"/>
          <w:sz w:val="21"/>
          <w:szCs w:val="21"/>
        </w:rPr>
        <w:t xml:space="preserve"> #3 GFP</w:t>
      </w:r>
      <w:r w:rsidRPr="00685EB1">
        <w:rPr>
          <w:rFonts w:ascii="Times New Roman" w:hAnsi="Times New Roman" w:cs="Times New Roman"/>
          <w:sz w:val="21"/>
          <w:szCs w:val="21"/>
          <w:vertAlign w:val="superscript"/>
        </w:rPr>
        <w:t>-</w:t>
      </w:r>
      <w:r w:rsidRPr="00685EB1">
        <w:rPr>
          <w:rFonts w:ascii="Times New Roman" w:hAnsi="Times New Roman" w:cs="Times New Roman"/>
          <w:sz w:val="21"/>
          <w:szCs w:val="21"/>
        </w:rPr>
        <w:t>, and C57 XY</w:t>
      </w:r>
      <w:r w:rsidRPr="00685EB1">
        <w:rPr>
          <w:rFonts w:ascii="Times New Roman" w:hAnsi="Times New Roman" w:cs="Times New Roman"/>
          <w:sz w:val="21"/>
          <w:szCs w:val="21"/>
          <w:vertAlign w:val="superscript"/>
        </w:rPr>
        <w:t>H</w:t>
      </w:r>
      <w:r w:rsidRPr="00685EB1">
        <w:rPr>
          <w:rFonts w:ascii="Times New Roman" w:hAnsi="Times New Roman" w:cs="Times New Roman"/>
          <w:sz w:val="21"/>
          <w:szCs w:val="21"/>
        </w:rPr>
        <w:t xml:space="preserve"> #5 GFP</w:t>
      </w:r>
      <w:r w:rsidRPr="00685EB1">
        <w:rPr>
          <w:rFonts w:ascii="Times New Roman" w:hAnsi="Times New Roman" w:cs="Times New Roman"/>
          <w:sz w:val="21"/>
          <w:szCs w:val="21"/>
          <w:vertAlign w:val="superscript"/>
        </w:rPr>
        <w:t>-</w:t>
      </w:r>
      <w:r w:rsidRPr="00685EB1">
        <w:rPr>
          <w:rFonts w:ascii="Times New Roman" w:hAnsi="Times New Roman" w:cs="Times New Roman"/>
          <w:sz w:val="21"/>
          <w:szCs w:val="21"/>
        </w:rPr>
        <w:t>. Notably, C57 XY</w:t>
      </w:r>
      <w:r w:rsidRPr="00685EB1">
        <w:rPr>
          <w:rFonts w:ascii="Times New Roman" w:hAnsi="Times New Roman" w:cs="Times New Roman"/>
          <w:sz w:val="21"/>
          <w:szCs w:val="21"/>
          <w:vertAlign w:val="superscript"/>
        </w:rPr>
        <w:t>H</w:t>
      </w:r>
      <w:r w:rsidRPr="00685EB1">
        <w:rPr>
          <w:rFonts w:ascii="Times New Roman" w:hAnsi="Times New Roman" w:cs="Times New Roman"/>
          <w:sz w:val="21"/>
          <w:szCs w:val="21"/>
        </w:rPr>
        <w:t xml:space="preserve"> #3 GFP</w:t>
      </w:r>
      <w:r w:rsidRPr="00685EB1">
        <w:rPr>
          <w:rFonts w:ascii="Times New Roman" w:hAnsi="Times New Roman" w:cs="Times New Roman"/>
          <w:sz w:val="21"/>
          <w:szCs w:val="21"/>
          <w:vertAlign w:val="superscript"/>
        </w:rPr>
        <w:t>-</w:t>
      </w:r>
      <w:r w:rsidRPr="00685EB1">
        <w:rPr>
          <w:rFonts w:ascii="Times New Roman" w:hAnsi="Times New Roman" w:cs="Times New Roman"/>
          <w:sz w:val="21"/>
          <w:szCs w:val="21"/>
        </w:rPr>
        <w:t xml:space="preserve"> and C57 XY</w:t>
      </w:r>
      <w:r w:rsidRPr="00685EB1">
        <w:rPr>
          <w:rFonts w:ascii="Times New Roman" w:hAnsi="Times New Roman" w:cs="Times New Roman"/>
          <w:sz w:val="21"/>
          <w:szCs w:val="21"/>
          <w:vertAlign w:val="superscript"/>
        </w:rPr>
        <w:t>H</w:t>
      </w:r>
      <w:r w:rsidRPr="00685EB1">
        <w:rPr>
          <w:rFonts w:ascii="Times New Roman" w:hAnsi="Times New Roman" w:cs="Times New Roman"/>
          <w:sz w:val="21"/>
          <w:szCs w:val="21"/>
        </w:rPr>
        <w:t xml:space="preserve"> #5 GFP</w:t>
      </w:r>
      <w:r w:rsidRPr="00685EB1">
        <w:rPr>
          <w:rFonts w:ascii="Times New Roman" w:hAnsi="Times New Roman" w:cs="Times New Roman"/>
          <w:sz w:val="21"/>
          <w:szCs w:val="21"/>
          <w:vertAlign w:val="superscript"/>
        </w:rPr>
        <w:t>-</w:t>
      </w:r>
      <w:r w:rsidRPr="00685EB1">
        <w:rPr>
          <w:rFonts w:ascii="Times New Roman" w:hAnsi="Times New Roman" w:cs="Times New Roman"/>
          <w:sz w:val="21"/>
          <w:szCs w:val="21"/>
        </w:rPr>
        <w:t xml:space="preserve"> mice exclusively retain C57-specific alleles at all SNP loci. SNP positions are annotated with chromosome position (GRCm38 assembly) and gene categories (e.g., intronic, mRNA-UTR).</w:t>
      </w:r>
    </w:p>
    <w:p w14:paraId="7DF9BCAC" w14:textId="77777777" w:rsidR="00685EB1" w:rsidRPr="00685EB1" w:rsidRDefault="00685EB1" w:rsidP="00685EB1">
      <w:pPr>
        <w:spacing w:after="0" w:line="240" w:lineRule="auto"/>
        <w:jc w:val="both"/>
        <w:rPr>
          <w:rFonts w:ascii="Times New Roman" w:hAnsi="Times New Roman" w:cs="Times New Roman"/>
          <w:sz w:val="21"/>
          <w:szCs w:val="21"/>
        </w:rPr>
      </w:pPr>
    </w:p>
    <w:p w14:paraId="2BD16ACA" w14:textId="2AE3F8E1" w:rsidR="00C73A24" w:rsidRDefault="0017158C" w:rsidP="00C73A24">
      <w:pPr>
        <w:widowControl/>
        <w:rPr>
          <w:rFonts w:ascii="Times New Roman" w:hAnsi="Times New Roman" w:cs="Times New Roman"/>
          <w:sz w:val="21"/>
          <w:szCs w:val="21"/>
        </w:rPr>
      </w:pPr>
      <w:r>
        <w:rPr>
          <w:rFonts w:ascii="Times New Roman" w:hAnsi="Times New Roman" w:cs="Times New Roman"/>
          <w:noProof/>
          <w:sz w:val="21"/>
          <w:szCs w:val="21"/>
        </w:rPr>
        <w:drawing>
          <wp:inline distT="0" distB="0" distL="0" distR="0" wp14:anchorId="06CF8AA3" wp14:editId="7F10363D">
            <wp:extent cx="5274310" cy="5010150"/>
            <wp:effectExtent l="0" t="0" r="2540" b="0"/>
            <wp:docPr id="318184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8430" name="图片 3181843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5010150"/>
                    </a:xfrm>
                    <a:prstGeom prst="rect">
                      <a:avLst/>
                    </a:prstGeom>
                  </pic:spPr>
                </pic:pic>
              </a:graphicData>
            </a:graphic>
          </wp:inline>
        </w:drawing>
      </w:r>
    </w:p>
    <w:p w14:paraId="1BFA8E6B" w14:textId="77777777" w:rsidR="00C73A24" w:rsidRPr="00225A84" w:rsidRDefault="00C73A24" w:rsidP="00C73A24">
      <w:pPr>
        <w:widowControl/>
        <w:rPr>
          <w:rFonts w:ascii="Times New Roman" w:hAnsi="Times New Roman" w:cs="Times New Roman"/>
          <w:sz w:val="21"/>
          <w:szCs w:val="21"/>
        </w:rPr>
      </w:pPr>
      <w:r w:rsidRPr="00CE6BB1">
        <w:rPr>
          <w:rFonts w:ascii="Times New Roman" w:hAnsi="Times New Roman" w:cs="Times New Roman"/>
          <w:b/>
          <w:bCs/>
          <w:sz w:val="21"/>
          <w:szCs w:val="21"/>
        </w:rPr>
        <w:t>Figure</w:t>
      </w:r>
      <w:r>
        <w:rPr>
          <w:rFonts w:ascii="Times New Roman" w:hAnsi="Times New Roman" w:cs="Times New Roman" w:hint="eastAsia"/>
          <w:b/>
          <w:bCs/>
          <w:sz w:val="21"/>
          <w:szCs w:val="21"/>
        </w:rPr>
        <w:t xml:space="preserve"> </w:t>
      </w:r>
      <w:r w:rsidRPr="00CE6BB1">
        <w:rPr>
          <w:rFonts w:ascii="Times New Roman" w:hAnsi="Times New Roman" w:cs="Times New Roman"/>
          <w:b/>
          <w:bCs/>
          <w:sz w:val="21"/>
          <w:szCs w:val="21"/>
        </w:rPr>
        <w:t>S</w:t>
      </w:r>
      <w:r>
        <w:rPr>
          <w:rFonts w:ascii="Times New Roman" w:hAnsi="Times New Roman" w:cs="Times New Roman" w:hint="eastAsia"/>
          <w:b/>
          <w:bCs/>
          <w:sz w:val="21"/>
          <w:szCs w:val="21"/>
        </w:rPr>
        <w:t>8</w:t>
      </w:r>
      <w:r w:rsidRPr="00CE6BB1">
        <w:rPr>
          <w:rFonts w:ascii="Times New Roman" w:hAnsi="Times New Roman" w:cs="Times New Roman"/>
          <w:b/>
          <w:bCs/>
          <w:sz w:val="21"/>
          <w:szCs w:val="21"/>
        </w:rPr>
        <w:t xml:space="preserve"> Activation of inflammatory responses in C57 XYᴴ GFP</w:t>
      </w:r>
      <w:r w:rsidRPr="00CE6BB1">
        <w:rPr>
          <w:rFonts w:ascii="Times New Roman" w:hAnsi="Times New Roman" w:cs="Times New Roman"/>
          <w:b/>
          <w:bCs/>
          <w:sz w:val="21"/>
          <w:szCs w:val="21"/>
          <w:vertAlign w:val="superscript"/>
        </w:rPr>
        <w:t>+</w:t>
      </w:r>
      <w:r w:rsidRPr="00CE6BB1">
        <w:rPr>
          <w:rFonts w:ascii="Times New Roman" w:hAnsi="Times New Roman" w:cs="Times New Roman"/>
          <w:b/>
          <w:bCs/>
          <w:sz w:val="21"/>
          <w:szCs w:val="21"/>
        </w:rPr>
        <w:t xml:space="preserve"> mice</w:t>
      </w:r>
    </w:p>
    <w:p w14:paraId="763659D6" w14:textId="77777777" w:rsidR="00C73A24" w:rsidRPr="00CE6BB1" w:rsidRDefault="00C73A24" w:rsidP="00C73A24">
      <w:pPr>
        <w:pStyle w:val="a9"/>
        <w:numPr>
          <w:ilvl w:val="0"/>
          <w:numId w:val="7"/>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The number of differentially expressed genes across various organs in C57 XYᴴ GFP</w:t>
      </w:r>
      <w:r w:rsidRPr="00CE6BB1">
        <w:rPr>
          <w:rFonts w:ascii="Times New Roman" w:hAnsi="Times New Roman" w:cs="Times New Roman"/>
          <w:sz w:val="21"/>
          <w:szCs w:val="21"/>
          <w:vertAlign w:val="superscript"/>
        </w:rPr>
        <w:t>+</w:t>
      </w:r>
      <w:r w:rsidRPr="00CE6BB1">
        <w:rPr>
          <w:rFonts w:ascii="Times New Roman" w:hAnsi="Times New Roman" w:cs="Times New Roman"/>
          <w:sz w:val="21"/>
          <w:szCs w:val="21"/>
        </w:rPr>
        <w:t xml:space="preserve"> mice compared to male C57BL/6 mice from postnatal day 1 to day 15 (n = 11). OB, </w:t>
      </w:r>
      <w:r>
        <w:rPr>
          <w:rFonts w:ascii="Times New Roman" w:hAnsi="Times New Roman" w:cs="Times New Roman" w:hint="eastAsia"/>
          <w:sz w:val="21"/>
          <w:szCs w:val="21"/>
        </w:rPr>
        <w:t>o</w:t>
      </w:r>
      <w:r w:rsidRPr="00CE6BB1">
        <w:rPr>
          <w:rFonts w:ascii="Times New Roman" w:hAnsi="Times New Roman" w:cs="Times New Roman"/>
          <w:sz w:val="21"/>
          <w:szCs w:val="21"/>
        </w:rPr>
        <w:t>lfactory bulb.</w:t>
      </w:r>
    </w:p>
    <w:p w14:paraId="1E216513" w14:textId="77777777" w:rsidR="00C73A24" w:rsidRPr="00CE6BB1" w:rsidRDefault="00C73A24" w:rsidP="00C73A24">
      <w:pPr>
        <w:pStyle w:val="a9"/>
        <w:numPr>
          <w:ilvl w:val="0"/>
          <w:numId w:val="7"/>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Gene Ontology (GO) enrichment analysis of DEGs across various tissues in C57 XYᴴ GFP</w:t>
      </w:r>
      <w:r w:rsidRPr="00CE6BB1">
        <w:rPr>
          <w:rFonts w:ascii="Times New Roman" w:hAnsi="Times New Roman" w:cs="Times New Roman"/>
          <w:sz w:val="21"/>
          <w:szCs w:val="21"/>
          <w:vertAlign w:val="superscript"/>
        </w:rPr>
        <w:t>+</w:t>
      </w:r>
      <w:r w:rsidRPr="00CE6BB1">
        <w:rPr>
          <w:rFonts w:ascii="Times New Roman" w:hAnsi="Times New Roman" w:cs="Times New Roman"/>
          <w:sz w:val="21"/>
          <w:szCs w:val="21"/>
        </w:rPr>
        <w:t xml:space="preserve"> mice compared to male C57BL/6 mice. OB, </w:t>
      </w:r>
      <w:r>
        <w:rPr>
          <w:rFonts w:ascii="Times New Roman" w:hAnsi="Times New Roman" w:cs="Times New Roman" w:hint="eastAsia"/>
          <w:sz w:val="21"/>
          <w:szCs w:val="21"/>
        </w:rPr>
        <w:t>o</w:t>
      </w:r>
      <w:r w:rsidRPr="00CE6BB1">
        <w:rPr>
          <w:rFonts w:ascii="Times New Roman" w:hAnsi="Times New Roman" w:cs="Times New Roman"/>
          <w:sz w:val="21"/>
          <w:szCs w:val="21"/>
        </w:rPr>
        <w:t>lfactory bulb.</w:t>
      </w:r>
    </w:p>
    <w:p w14:paraId="022F46F9" w14:textId="77777777" w:rsidR="00C73A24" w:rsidRPr="00CE6BB1" w:rsidRDefault="00C73A24" w:rsidP="00C73A24">
      <w:pPr>
        <w:pStyle w:val="a9"/>
        <w:numPr>
          <w:ilvl w:val="0"/>
          <w:numId w:val="7"/>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Scatter plots showing the differential expression levels of SASP genes across various tissues in C57 XYᴴ GFP</w:t>
      </w:r>
      <w:r w:rsidRPr="00CE6BB1">
        <w:rPr>
          <w:rFonts w:ascii="Times New Roman" w:hAnsi="Times New Roman" w:cs="Times New Roman"/>
          <w:sz w:val="21"/>
          <w:szCs w:val="21"/>
          <w:vertAlign w:val="superscript"/>
        </w:rPr>
        <w:t>+</w:t>
      </w:r>
      <w:r w:rsidRPr="00CE6BB1">
        <w:rPr>
          <w:rFonts w:ascii="Times New Roman" w:hAnsi="Times New Roman" w:cs="Times New Roman"/>
          <w:sz w:val="21"/>
          <w:szCs w:val="21"/>
        </w:rPr>
        <w:t xml:space="preserve"> mice compared to male C57BL/6 mice. OB, </w:t>
      </w:r>
      <w:r>
        <w:rPr>
          <w:rFonts w:ascii="Times New Roman" w:hAnsi="Times New Roman" w:cs="Times New Roman" w:hint="eastAsia"/>
          <w:sz w:val="21"/>
          <w:szCs w:val="21"/>
        </w:rPr>
        <w:t>o</w:t>
      </w:r>
      <w:r w:rsidRPr="00CE6BB1">
        <w:rPr>
          <w:rFonts w:ascii="Times New Roman" w:hAnsi="Times New Roman" w:cs="Times New Roman"/>
          <w:sz w:val="21"/>
          <w:szCs w:val="21"/>
        </w:rPr>
        <w:t>lfactory bulb.</w:t>
      </w:r>
    </w:p>
    <w:p w14:paraId="6AC2735B" w14:textId="77777777" w:rsidR="00C73A24" w:rsidRPr="00CE6BB1" w:rsidRDefault="00C73A24" w:rsidP="00C73A24">
      <w:pPr>
        <w:pStyle w:val="a9"/>
        <w:numPr>
          <w:ilvl w:val="0"/>
          <w:numId w:val="7"/>
        </w:numPr>
        <w:spacing w:after="0" w:line="240" w:lineRule="auto"/>
        <w:jc w:val="both"/>
        <w:rPr>
          <w:rFonts w:ascii="Times New Roman" w:hAnsi="Times New Roman" w:cs="Times New Roman"/>
          <w:sz w:val="21"/>
          <w:szCs w:val="21"/>
        </w:rPr>
      </w:pPr>
      <w:r w:rsidRPr="00CE6BB1">
        <w:rPr>
          <w:rFonts w:ascii="Times New Roman" w:hAnsi="Times New Roman" w:cs="Times New Roman"/>
          <w:sz w:val="21"/>
          <w:szCs w:val="21"/>
        </w:rPr>
        <w:t>Various tissues of P15 male C57BL/6 and P15 C57 XYᴴ GFP</w:t>
      </w:r>
      <w:r w:rsidRPr="00CE6BB1">
        <w:rPr>
          <w:rFonts w:ascii="Times New Roman" w:hAnsi="Times New Roman" w:cs="Times New Roman"/>
          <w:sz w:val="21"/>
          <w:szCs w:val="21"/>
          <w:vertAlign w:val="superscript"/>
        </w:rPr>
        <w:t>+</w:t>
      </w:r>
      <w:r w:rsidRPr="00CE6BB1">
        <w:rPr>
          <w:rFonts w:ascii="Times New Roman" w:hAnsi="Times New Roman" w:cs="Times New Roman"/>
          <w:sz w:val="21"/>
          <w:szCs w:val="21"/>
        </w:rPr>
        <w:t xml:space="preserve"> mice were </w:t>
      </w:r>
      <w:proofErr w:type="spellStart"/>
      <w:r w:rsidRPr="00CE6BB1">
        <w:rPr>
          <w:rFonts w:ascii="Times New Roman" w:hAnsi="Times New Roman" w:cs="Times New Roman"/>
          <w:sz w:val="21"/>
          <w:szCs w:val="21"/>
        </w:rPr>
        <w:t>immunostained</w:t>
      </w:r>
      <w:proofErr w:type="spellEnd"/>
      <w:r w:rsidRPr="00CE6BB1">
        <w:rPr>
          <w:rFonts w:ascii="Times New Roman" w:hAnsi="Times New Roman" w:cs="Times New Roman"/>
          <w:sz w:val="21"/>
          <w:szCs w:val="21"/>
        </w:rPr>
        <w:t xml:space="preserve"> for CD45 or CD68 (red). Hoechst (blue) was used to label DNA. Scale bars, 50 μm. </w:t>
      </w:r>
    </w:p>
    <w:p w14:paraId="40D04D0B" w14:textId="77777777" w:rsidR="00C73A24" w:rsidRPr="00CE6BB1" w:rsidRDefault="00C73A24" w:rsidP="00C73A24">
      <w:pPr>
        <w:pStyle w:val="a9"/>
        <w:spacing w:after="0" w:line="240" w:lineRule="auto"/>
        <w:ind w:left="360"/>
        <w:jc w:val="both"/>
        <w:rPr>
          <w:rFonts w:ascii="Times New Roman" w:hAnsi="Times New Roman" w:cs="Times New Roman"/>
          <w:sz w:val="21"/>
          <w:szCs w:val="21"/>
        </w:rPr>
      </w:pPr>
    </w:p>
    <w:p w14:paraId="28C577BF" w14:textId="77777777" w:rsidR="00C73A24" w:rsidRPr="00C73A24" w:rsidRDefault="00C73A24">
      <w:pPr>
        <w:widowControl/>
        <w:rPr>
          <w:rFonts w:ascii="Times New Roman" w:hAnsi="Times New Roman" w:cs="Times New Roman"/>
          <w:sz w:val="21"/>
          <w:szCs w:val="21"/>
        </w:rPr>
      </w:pPr>
    </w:p>
    <w:sectPr w:rsidR="00C73A24" w:rsidRPr="00C73A24" w:rsidSect="00CD77E2">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5434F5" w14:textId="77777777" w:rsidR="003B1A74" w:rsidRDefault="003B1A74" w:rsidP="003043D8">
      <w:pPr>
        <w:spacing w:after="0" w:line="240" w:lineRule="auto"/>
        <w:rPr>
          <w:rFonts w:hint="eastAsia"/>
        </w:rPr>
      </w:pPr>
      <w:r>
        <w:separator/>
      </w:r>
    </w:p>
  </w:endnote>
  <w:endnote w:type="continuationSeparator" w:id="0">
    <w:p w14:paraId="77076291" w14:textId="77777777" w:rsidR="003B1A74" w:rsidRDefault="003B1A74" w:rsidP="003043D8">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6ED44" w14:textId="77777777" w:rsidR="003B1A74" w:rsidRDefault="003B1A74" w:rsidP="003043D8">
      <w:pPr>
        <w:spacing w:after="0" w:line="240" w:lineRule="auto"/>
        <w:rPr>
          <w:rFonts w:hint="eastAsia"/>
        </w:rPr>
      </w:pPr>
      <w:r>
        <w:separator/>
      </w:r>
    </w:p>
  </w:footnote>
  <w:footnote w:type="continuationSeparator" w:id="0">
    <w:p w14:paraId="6346CE0E" w14:textId="77777777" w:rsidR="003B1A74" w:rsidRDefault="003B1A74" w:rsidP="003043D8">
      <w:pPr>
        <w:spacing w:after="0" w:line="240" w:lineRule="auto"/>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173115"/>
    <w:multiLevelType w:val="hybridMultilevel"/>
    <w:tmpl w:val="EA3CB50E"/>
    <w:lvl w:ilvl="0" w:tplc="477AA47E">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7B3639B"/>
    <w:multiLevelType w:val="hybridMultilevel"/>
    <w:tmpl w:val="AF68AECA"/>
    <w:lvl w:ilvl="0" w:tplc="73341E74">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1D126796"/>
    <w:multiLevelType w:val="hybridMultilevel"/>
    <w:tmpl w:val="9C8AD436"/>
    <w:lvl w:ilvl="0" w:tplc="229AD742">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24A16765"/>
    <w:multiLevelType w:val="hybridMultilevel"/>
    <w:tmpl w:val="5568EDF2"/>
    <w:lvl w:ilvl="0" w:tplc="32F2DFB2">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39A22B0F"/>
    <w:multiLevelType w:val="hybridMultilevel"/>
    <w:tmpl w:val="EA3CB50E"/>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5" w15:restartNumberingAfterBreak="0">
    <w:nsid w:val="3C513C96"/>
    <w:multiLevelType w:val="hybridMultilevel"/>
    <w:tmpl w:val="5182422A"/>
    <w:lvl w:ilvl="0" w:tplc="D624B3B6">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73427A2A"/>
    <w:multiLevelType w:val="hybridMultilevel"/>
    <w:tmpl w:val="8A8207C6"/>
    <w:lvl w:ilvl="0" w:tplc="2C8C4C18">
      <w:start w:val="1"/>
      <w:numFmt w:val="upp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7D6571B7"/>
    <w:multiLevelType w:val="hybridMultilevel"/>
    <w:tmpl w:val="8A8207C6"/>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num w:numId="1" w16cid:durableId="688065747">
    <w:abstractNumId w:val="0"/>
  </w:num>
  <w:num w:numId="2" w16cid:durableId="1484157672">
    <w:abstractNumId w:val="2"/>
  </w:num>
  <w:num w:numId="3" w16cid:durableId="61754636">
    <w:abstractNumId w:val="6"/>
  </w:num>
  <w:num w:numId="4" w16cid:durableId="283660997">
    <w:abstractNumId w:val="4"/>
  </w:num>
  <w:num w:numId="5" w16cid:durableId="1833835319">
    <w:abstractNumId w:val="1"/>
  </w:num>
  <w:num w:numId="6" w16cid:durableId="135876792">
    <w:abstractNumId w:val="5"/>
  </w:num>
  <w:num w:numId="7" w16cid:durableId="529537432">
    <w:abstractNumId w:val="3"/>
  </w:num>
  <w:num w:numId="8" w16cid:durableId="147247869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Harvard&lt;/Style&gt;&lt;LeftDelim&gt;{&lt;/LeftDelim&gt;&lt;RightDelim&gt;}&lt;/RightDelim&gt;&lt;FontName&gt;等线&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0fdp92wwxwvppeatfovdsa8wpdxsdw5zs5d&quot;&gt;My EndNote Library&lt;record-ids&gt;&lt;item&gt;51&lt;/item&gt;&lt;item&gt;52&lt;/item&gt;&lt;item&gt;53&lt;/item&gt;&lt;item&gt;54&lt;/item&gt;&lt;item&gt;55&lt;/item&gt;&lt;item&gt;56&lt;/item&gt;&lt;item&gt;57&lt;/item&gt;&lt;item&gt;58&lt;/item&gt;&lt;item&gt;62&lt;/item&gt;&lt;item&gt;63&lt;/item&gt;&lt;item&gt;64&lt;/item&gt;&lt;item&gt;65&lt;/item&gt;&lt;item&gt;66&lt;/item&gt;&lt;item&gt;67&lt;/item&gt;&lt;item&gt;68&lt;/item&gt;&lt;item&gt;69&lt;/item&gt;&lt;item&gt;70&lt;/item&gt;&lt;/record-ids&gt;&lt;/item&gt;&lt;/Libraries&gt;"/>
  </w:docVars>
  <w:rsids>
    <w:rsidRoot w:val="00CD77E2"/>
    <w:rsid w:val="000401FB"/>
    <w:rsid w:val="0004632A"/>
    <w:rsid w:val="000947A4"/>
    <w:rsid w:val="000B5B6D"/>
    <w:rsid w:val="000E002E"/>
    <w:rsid w:val="00106207"/>
    <w:rsid w:val="001111AC"/>
    <w:rsid w:val="001360C5"/>
    <w:rsid w:val="00163411"/>
    <w:rsid w:val="00167843"/>
    <w:rsid w:val="0017158C"/>
    <w:rsid w:val="00185853"/>
    <w:rsid w:val="00187ADD"/>
    <w:rsid w:val="002254D0"/>
    <w:rsid w:val="00225A84"/>
    <w:rsid w:val="002668B2"/>
    <w:rsid w:val="00286F26"/>
    <w:rsid w:val="00296A3D"/>
    <w:rsid w:val="002C6EEF"/>
    <w:rsid w:val="002D22E3"/>
    <w:rsid w:val="002E2C86"/>
    <w:rsid w:val="003043D8"/>
    <w:rsid w:val="00357B71"/>
    <w:rsid w:val="003B1A74"/>
    <w:rsid w:val="003E365D"/>
    <w:rsid w:val="003F0A3A"/>
    <w:rsid w:val="003F5CAE"/>
    <w:rsid w:val="003F6940"/>
    <w:rsid w:val="00410CE9"/>
    <w:rsid w:val="00412055"/>
    <w:rsid w:val="00440D8E"/>
    <w:rsid w:val="00461920"/>
    <w:rsid w:val="00473F21"/>
    <w:rsid w:val="004E0787"/>
    <w:rsid w:val="005024AC"/>
    <w:rsid w:val="00522462"/>
    <w:rsid w:val="005539B9"/>
    <w:rsid w:val="00554060"/>
    <w:rsid w:val="0057522C"/>
    <w:rsid w:val="00581665"/>
    <w:rsid w:val="005A1994"/>
    <w:rsid w:val="005A3CF8"/>
    <w:rsid w:val="005F47F6"/>
    <w:rsid w:val="005F6528"/>
    <w:rsid w:val="00685EB1"/>
    <w:rsid w:val="006C0B9A"/>
    <w:rsid w:val="006C77F8"/>
    <w:rsid w:val="006D2C89"/>
    <w:rsid w:val="006E7962"/>
    <w:rsid w:val="0070248B"/>
    <w:rsid w:val="00710334"/>
    <w:rsid w:val="00730A48"/>
    <w:rsid w:val="00746814"/>
    <w:rsid w:val="00772531"/>
    <w:rsid w:val="0078570C"/>
    <w:rsid w:val="007A6195"/>
    <w:rsid w:val="007A77FD"/>
    <w:rsid w:val="007C16D4"/>
    <w:rsid w:val="007C5D1F"/>
    <w:rsid w:val="007E311B"/>
    <w:rsid w:val="007F0B83"/>
    <w:rsid w:val="007F4DE9"/>
    <w:rsid w:val="008010C2"/>
    <w:rsid w:val="00801DF3"/>
    <w:rsid w:val="008122DA"/>
    <w:rsid w:val="008142E8"/>
    <w:rsid w:val="008151F9"/>
    <w:rsid w:val="008365DD"/>
    <w:rsid w:val="00837B44"/>
    <w:rsid w:val="00844D1D"/>
    <w:rsid w:val="00866B1C"/>
    <w:rsid w:val="008F01A8"/>
    <w:rsid w:val="009429C6"/>
    <w:rsid w:val="00945C5E"/>
    <w:rsid w:val="00960B29"/>
    <w:rsid w:val="009623B5"/>
    <w:rsid w:val="0097068F"/>
    <w:rsid w:val="00970D59"/>
    <w:rsid w:val="009C5631"/>
    <w:rsid w:val="00AA3572"/>
    <w:rsid w:val="00AC5F90"/>
    <w:rsid w:val="00B405FE"/>
    <w:rsid w:val="00B51331"/>
    <w:rsid w:val="00B96E38"/>
    <w:rsid w:val="00BA4799"/>
    <w:rsid w:val="00BB2BFC"/>
    <w:rsid w:val="00BD0289"/>
    <w:rsid w:val="00BE387D"/>
    <w:rsid w:val="00C45816"/>
    <w:rsid w:val="00C61AED"/>
    <w:rsid w:val="00C65AB4"/>
    <w:rsid w:val="00C73A24"/>
    <w:rsid w:val="00C7496C"/>
    <w:rsid w:val="00CD77E2"/>
    <w:rsid w:val="00CE632B"/>
    <w:rsid w:val="00D678C3"/>
    <w:rsid w:val="00DA5820"/>
    <w:rsid w:val="00E17726"/>
    <w:rsid w:val="00E407A3"/>
    <w:rsid w:val="00E72D86"/>
    <w:rsid w:val="00E85527"/>
    <w:rsid w:val="00F63481"/>
    <w:rsid w:val="00F72148"/>
    <w:rsid w:val="00F95B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44F3AF"/>
  <w15:chartTrackingRefBased/>
  <w15:docId w15:val="{252E25E1-57DE-4974-A043-90490A5C10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CD77E2"/>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CD77E2"/>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CD77E2"/>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CD77E2"/>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CD77E2"/>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CD77E2"/>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CD77E2"/>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CD77E2"/>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CD77E2"/>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CD77E2"/>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CD77E2"/>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CD77E2"/>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CD77E2"/>
    <w:rPr>
      <w:rFonts w:cstheme="majorBidi"/>
      <w:color w:val="0F4761" w:themeColor="accent1" w:themeShade="BF"/>
      <w:sz w:val="28"/>
      <w:szCs w:val="28"/>
    </w:rPr>
  </w:style>
  <w:style w:type="character" w:customStyle="1" w:styleId="50">
    <w:name w:val="标题 5 字符"/>
    <w:basedOn w:val="a0"/>
    <w:link w:val="5"/>
    <w:uiPriority w:val="9"/>
    <w:semiHidden/>
    <w:rsid w:val="00CD77E2"/>
    <w:rPr>
      <w:rFonts w:cstheme="majorBidi"/>
      <w:color w:val="0F4761" w:themeColor="accent1" w:themeShade="BF"/>
      <w:sz w:val="24"/>
    </w:rPr>
  </w:style>
  <w:style w:type="character" w:customStyle="1" w:styleId="60">
    <w:name w:val="标题 6 字符"/>
    <w:basedOn w:val="a0"/>
    <w:link w:val="6"/>
    <w:uiPriority w:val="9"/>
    <w:semiHidden/>
    <w:rsid w:val="00CD77E2"/>
    <w:rPr>
      <w:rFonts w:cstheme="majorBidi"/>
      <w:b/>
      <w:bCs/>
      <w:color w:val="0F4761" w:themeColor="accent1" w:themeShade="BF"/>
    </w:rPr>
  </w:style>
  <w:style w:type="character" w:customStyle="1" w:styleId="70">
    <w:name w:val="标题 7 字符"/>
    <w:basedOn w:val="a0"/>
    <w:link w:val="7"/>
    <w:uiPriority w:val="9"/>
    <w:semiHidden/>
    <w:rsid w:val="00CD77E2"/>
    <w:rPr>
      <w:rFonts w:cstheme="majorBidi"/>
      <w:b/>
      <w:bCs/>
      <w:color w:val="595959" w:themeColor="text1" w:themeTint="A6"/>
    </w:rPr>
  </w:style>
  <w:style w:type="character" w:customStyle="1" w:styleId="80">
    <w:name w:val="标题 8 字符"/>
    <w:basedOn w:val="a0"/>
    <w:link w:val="8"/>
    <w:uiPriority w:val="9"/>
    <w:semiHidden/>
    <w:rsid w:val="00CD77E2"/>
    <w:rPr>
      <w:rFonts w:cstheme="majorBidi"/>
      <w:color w:val="595959" w:themeColor="text1" w:themeTint="A6"/>
    </w:rPr>
  </w:style>
  <w:style w:type="character" w:customStyle="1" w:styleId="90">
    <w:name w:val="标题 9 字符"/>
    <w:basedOn w:val="a0"/>
    <w:link w:val="9"/>
    <w:uiPriority w:val="9"/>
    <w:semiHidden/>
    <w:rsid w:val="00CD77E2"/>
    <w:rPr>
      <w:rFonts w:eastAsiaTheme="majorEastAsia" w:cstheme="majorBidi"/>
      <w:color w:val="595959" w:themeColor="text1" w:themeTint="A6"/>
    </w:rPr>
  </w:style>
  <w:style w:type="paragraph" w:styleId="a3">
    <w:name w:val="Title"/>
    <w:basedOn w:val="a"/>
    <w:next w:val="a"/>
    <w:link w:val="a4"/>
    <w:uiPriority w:val="10"/>
    <w:qFormat/>
    <w:rsid w:val="00CD77E2"/>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CD77E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CD77E2"/>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CD77E2"/>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CD77E2"/>
    <w:pPr>
      <w:spacing w:before="160"/>
      <w:jc w:val="center"/>
    </w:pPr>
    <w:rPr>
      <w:i/>
      <w:iCs/>
      <w:color w:val="404040" w:themeColor="text1" w:themeTint="BF"/>
    </w:rPr>
  </w:style>
  <w:style w:type="character" w:customStyle="1" w:styleId="a8">
    <w:name w:val="引用 字符"/>
    <w:basedOn w:val="a0"/>
    <w:link w:val="a7"/>
    <w:uiPriority w:val="29"/>
    <w:rsid w:val="00CD77E2"/>
    <w:rPr>
      <w:i/>
      <w:iCs/>
      <w:color w:val="404040" w:themeColor="text1" w:themeTint="BF"/>
    </w:rPr>
  </w:style>
  <w:style w:type="paragraph" w:styleId="a9">
    <w:name w:val="List Paragraph"/>
    <w:basedOn w:val="a"/>
    <w:link w:val="aa"/>
    <w:uiPriority w:val="34"/>
    <w:qFormat/>
    <w:rsid w:val="00CD77E2"/>
    <w:pPr>
      <w:ind w:left="720"/>
      <w:contextualSpacing/>
    </w:pPr>
  </w:style>
  <w:style w:type="character" w:styleId="ab">
    <w:name w:val="Intense Emphasis"/>
    <w:basedOn w:val="a0"/>
    <w:uiPriority w:val="21"/>
    <w:qFormat/>
    <w:rsid w:val="00CD77E2"/>
    <w:rPr>
      <w:i/>
      <w:iCs/>
      <w:color w:val="0F4761" w:themeColor="accent1" w:themeShade="BF"/>
    </w:rPr>
  </w:style>
  <w:style w:type="paragraph" w:styleId="ac">
    <w:name w:val="Intense Quote"/>
    <w:basedOn w:val="a"/>
    <w:next w:val="a"/>
    <w:link w:val="ad"/>
    <w:uiPriority w:val="30"/>
    <w:qFormat/>
    <w:rsid w:val="00CD77E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d">
    <w:name w:val="明显引用 字符"/>
    <w:basedOn w:val="a0"/>
    <w:link w:val="ac"/>
    <w:uiPriority w:val="30"/>
    <w:rsid w:val="00CD77E2"/>
    <w:rPr>
      <w:i/>
      <w:iCs/>
      <w:color w:val="0F4761" w:themeColor="accent1" w:themeShade="BF"/>
    </w:rPr>
  </w:style>
  <w:style w:type="character" w:styleId="ae">
    <w:name w:val="Intense Reference"/>
    <w:basedOn w:val="a0"/>
    <w:uiPriority w:val="32"/>
    <w:qFormat/>
    <w:rsid w:val="00CD77E2"/>
    <w:rPr>
      <w:b/>
      <w:bCs/>
      <w:smallCaps/>
      <w:color w:val="0F4761" w:themeColor="accent1" w:themeShade="BF"/>
      <w:spacing w:val="5"/>
    </w:rPr>
  </w:style>
  <w:style w:type="character" w:styleId="af">
    <w:name w:val="line number"/>
    <w:basedOn w:val="a0"/>
    <w:uiPriority w:val="99"/>
    <w:semiHidden/>
    <w:unhideWhenUsed/>
    <w:rsid w:val="00CD77E2"/>
  </w:style>
  <w:style w:type="character" w:customStyle="1" w:styleId="aa">
    <w:name w:val="列表段落 字符"/>
    <w:basedOn w:val="a0"/>
    <w:link w:val="a9"/>
    <w:uiPriority w:val="34"/>
    <w:rsid w:val="00CD77E2"/>
  </w:style>
  <w:style w:type="paragraph" w:styleId="af0">
    <w:name w:val="header"/>
    <w:basedOn w:val="a"/>
    <w:link w:val="af1"/>
    <w:uiPriority w:val="99"/>
    <w:unhideWhenUsed/>
    <w:rsid w:val="003043D8"/>
    <w:pPr>
      <w:tabs>
        <w:tab w:val="center" w:pos="4153"/>
        <w:tab w:val="right" w:pos="8306"/>
      </w:tabs>
      <w:snapToGrid w:val="0"/>
      <w:spacing w:line="240" w:lineRule="auto"/>
      <w:jc w:val="center"/>
    </w:pPr>
    <w:rPr>
      <w:sz w:val="18"/>
      <w:szCs w:val="18"/>
    </w:rPr>
  </w:style>
  <w:style w:type="character" w:customStyle="1" w:styleId="af1">
    <w:name w:val="页眉 字符"/>
    <w:basedOn w:val="a0"/>
    <w:link w:val="af0"/>
    <w:uiPriority w:val="99"/>
    <w:rsid w:val="003043D8"/>
    <w:rPr>
      <w:sz w:val="18"/>
      <w:szCs w:val="18"/>
    </w:rPr>
  </w:style>
  <w:style w:type="paragraph" w:styleId="af2">
    <w:name w:val="footer"/>
    <w:basedOn w:val="a"/>
    <w:link w:val="af3"/>
    <w:uiPriority w:val="99"/>
    <w:unhideWhenUsed/>
    <w:rsid w:val="003043D8"/>
    <w:pPr>
      <w:tabs>
        <w:tab w:val="center" w:pos="4153"/>
        <w:tab w:val="right" w:pos="8306"/>
      </w:tabs>
      <w:snapToGrid w:val="0"/>
      <w:spacing w:line="240" w:lineRule="auto"/>
    </w:pPr>
    <w:rPr>
      <w:sz w:val="18"/>
      <w:szCs w:val="18"/>
    </w:rPr>
  </w:style>
  <w:style w:type="character" w:customStyle="1" w:styleId="af3">
    <w:name w:val="页脚 字符"/>
    <w:basedOn w:val="a0"/>
    <w:link w:val="af2"/>
    <w:uiPriority w:val="99"/>
    <w:rsid w:val="003043D8"/>
    <w:rPr>
      <w:sz w:val="18"/>
      <w:szCs w:val="18"/>
    </w:rPr>
  </w:style>
  <w:style w:type="paragraph" w:customStyle="1" w:styleId="EndNoteBibliographyTitle">
    <w:name w:val="EndNote Bibliography Title"/>
    <w:basedOn w:val="a"/>
    <w:link w:val="EndNoteBibliographyTitle0"/>
    <w:rsid w:val="00C73A24"/>
    <w:pPr>
      <w:spacing w:after="0"/>
      <w:jc w:val="center"/>
    </w:pPr>
    <w:rPr>
      <w:rFonts w:ascii="等线" w:eastAsia="等线" w:hAnsi="等线"/>
      <w:noProof/>
    </w:rPr>
  </w:style>
  <w:style w:type="character" w:customStyle="1" w:styleId="EndNoteBibliographyTitle0">
    <w:name w:val="EndNote Bibliography Title 字符"/>
    <w:basedOn w:val="a0"/>
    <w:link w:val="EndNoteBibliographyTitle"/>
    <w:rsid w:val="00C73A24"/>
    <w:rPr>
      <w:rFonts w:ascii="等线" w:eastAsia="等线" w:hAnsi="等线"/>
      <w:noProof/>
    </w:rPr>
  </w:style>
  <w:style w:type="paragraph" w:customStyle="1" w:styleId="EndNoteBibliography">
    <w:name w:val="EndNote Bibliography"/>
    <w:basedOn w:val="a"/>
    <w:link w:val="EndNoteBibliography0"/>
    <w:rsid w:val="00C73A24"/>
    <w:pPr>
      <w:spacing w:line="240" w:lineRule="auto"/>
    </w:pPr>
    <w:rPr>
      <w:rFonts w:ascii="等线" w:eastAsia="等线" w:hAnsi="等线"/>
      <w:noProof/>
    </w:rPr>
  </w:style>
  <w:style w:type="character" w:customStyle="1" w:styleId="EndNoteBibliography0">
    <w:name w:val="EndNote Bibliography 字符"/>
    <w:basedOn w:val="a0"/>
    <w:link w:val="EndNoteBibliography"/>
    <w:rsid w:val="00C73A24"/>
    <w:rPr>
      <w:rFonts w:ascii="等线" w:eastAsia="等线" w:hAnsi="等线"/>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tif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TotalTime>
  <Pages>16</Pages>
  <Words>4493</Words>
  <Characters>44441</Characters>
  <Application>Microsoft Office Word</Application>
  <DocSecurity>0</DocSecurity>
  <Lines>370</Lines>
  <Paragraphs>97</Paragraphs>
  <ScaleCrop>false</ScaleCrop>
  <Company/>
  <LinksUpToDate>false</LinksUpToDate>
  <CharactersWithSpaces>48837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 Shi</dc:creator>
  <cp:keywords/>
  <dc:description/>
  <cp:lastModifiedBy>DELL</cp:lastModifiedBy>
  <cp:revision>2</cp:revision>
  <dcterms:created xsi:type="dcterms:W3CDTF">2026-02-10T02:12:00Z</dcterms:created>
  <dcterms:modified xsi:type="dcterms:W3CDTF">2026-02-10T02:12:00Z</dcterms:modified>
</cp:coreProperties>
</file>